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092923960"/>
        <w:docPartObj>
          <w:docPartGallery w:val="AutoText"/>
        </w:docPartObj>
      </w:sdtPr>
      <w:sdtEndPr>
        <w:rPr>
          <w:color w:val="808080" w:themeColor="text1" w:themeTint="80"/>
          <w:kern w:val="0"/>
          <w:sz w:val="96"/>
          <w:szCs w:val="96"/>
          <w14:textFill>
            <w14:solidFill>
              <w14:schemeClr w14:val="tx1">
                <w14:lumMod w14:val="50000"/>
                <w14:lumOff w14:val="50000"/>
              </w14:schemeClr>
            </w14:solidFill>
          </w14:textFill>
        </w:rPr>
      </w:sdtEndPr>
      <w:sdtContent>
        <w:p/>
        <w:p/>
        <w:p/>
        <w:p/>
        <w:p/>
        <w:p/>
        <w:p/>
        <w:p/>
        <w:p/>
        <w:p/>
        <w:p>
          <w:r>
            <w:drawing>
              <wp:inline distT="0" distB="0" distL="0" distR="0">
                <wp:extent cx="5257800" cy="2235835"/>
                <wp:effectExtent l="0" t="0" r="0" b="0"/>
                <wp:docPr id="172" name="图片 172" descr="E:\2021年工作\检索发现系统\文档\图怪兽_950c5ed6a3ebc6f65ab9847e007abd79_3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E:\2021年工作\检索发现系统\文档\图怪兽_950c5ed6a3ebc6f65ab9847e007abd79_3648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0495" cy="2237536"/>
                        </a:xfrm>
                        <a:prstGeom prst="rect">
                          <a:avLst/>
                        </a:prstGeom>
                        <a:noFill/>
                        <a:ln>
                          <a:noFill/>
                        </a:ln>
                      </pic:spPr>
                    </pic:pic>
                  </a:graphicData>
                </a:graphic>
              </wp:inline>
            </w:drawing>
          </w:r>
        </w:p>
        <w:p/>
        <w:p>
          <w:pPr>
            <w:widowControl/>
            <w:jc w:val="left"/>
            <w:rPr>
              <w:color w:val="808080" w:themeColor="text1" w:themeTint="80"/>
              <w:kern w:val="0"/>
              <w:sz w:val="96"/>
              <w:szCs w:val="96"/>
              <w14:textFill>
                <w14:solidFill>
                  <w14:schemeClr w14:val="tx1">
                    <w14:lumMod w14:val="50000"/>
                    <w14:lumOff w14:val="50000"/>
                  </w14:schemeClr>
                </w14:solidFill>
              </w14:textFill>
            </w:rPr>
          </w:pPr>
        </w:p>
        <w:p>
          <w:pPr>
            <w:widowControl/>
            <w:jc w:val="center"/>
            <w:rPr>
              <w:rFonts w:ascii="微软雅黑" w:hAnsi="微软雅黑" w:eastAsia="微软雅黑"/>
              <w:color w:val="000099"/>
              <w:kern w:val="0"/>
              <w:sz w:val="72"/>
              <w:szCs w:val="72"/>
            </w:rPr>
          </w:pPr>
          <w:r>
            <w:rPr>
              <w:rFonts w:ascii="微软雅黑" w:hAnsi="微软雅黑" w:eastAsia="微软雅黑"/>
              <w:color w:val="000099"/>
              <w:kern w:val="0"/>
              <w:sz w:val="72"/>
              <w:szCs w:val="72"/>
            </w:rPr>
            <w:t>万方医学</w:t>
          </w:r>
        </w:p>
        <w:p>
          <w:pPr>
            <w:widowControl/>
            <w:jc w:val="center"/>
            <w:rPr>
              <w:color w:val="808080" w:themeColor="text1" w:themeTint="80"/>
              <w:kern w:val="0"/>
              <w:sz w:val="56"/>
              <w:szCs w:val="56"/>
              <w14:textFill>
                <w14:solidFill>
                  <w14:schemeClr w14:val="tx1">
                    <w14:lumMod w14:val="50000"/>
                    <w14:lumOff w14:val="50000"/>
                  </w14:schemeClr>
                </w14:solidFill>
              </w14:textFill>
            </w:rPr>
          </w:pPr>
          <w:r>
            <w:rPr>
              <w:rFonts w:hint="eastAsia"/>
              <w:color w:val="808080" w:themeColor="text1" w:themeTint="80"/>
              <w:kern w:val="0"/>
              <w:sz w:val="56"/>
              <w:szCs w:val="56"/>
              <w14:textFill>
                <w14:solidFill>
                  <w14:schemeClr w14:val="tx1">
                    <w14:lumMod w14:val="50000"/>
                    <w14:lumOff w14:val="50000"/>
                  </w14:schemeClr>
                </w14:solidFill>
              </w14:textFill>
            </w:rPr>
            <w:t>2</w:t>
          </w:r>
          <w:r>
            <w:rPr>
              <w:color w:val="808080" w:themeColor="text1" w:themeTint="80"/>
              <w:kern w:val="0"/>
              <w:sz w:val="56"/>
              <w:szCs w:val="56"/>
              <w14:textFill>
                <w14:solidFill>
                  <w14:schemeClr w14:val="tx1">
                    <w14:lumMod w14:val="50000"/>
                    <w14:lumOff w14:val="50000"/>
                  </w14:schemeClr>
                </w14:solidFill>
              </w14:textFill>
            </w:rPr>
            <w:t>021.07</w:t>
          </w:r>
        </w:p>
        <w:p>
          <w:pPr>
            <w:widowControl/>
            <w:jc w:val="left"/>
            <w:rPr>
              <w:color w:val="808080" w:themeColor="text1" w:themeTint="80"/>
              <w:kern w:val="0"/>
              <w:sz w:val="96"/>
              <w:szCs w:val="96"/>
              <w14:textFill>
                <w14:solidFill>
                  <w14:schemeClr w14:val="tx1">
                    <w14:lumMod w14:val="50000"/>
                    <w14:lumOff w14:val="50000"/>
                  </w14:schemeClr>
                </w14:solidFill>
              </w14:textFill>
            </w:rPr>
          </w:pPr>
        </w:p>
        <w:p>
          <w:pPr>
            <w:widowControl/>
            <w:jc w:val="left"/>
            <w:rPr>
              <w:color w:val="808080" w:themeColor="text1" w:themeTint="80"/>
              <w:kern w:val="0"/>
              <w:sz w:val="96"/>
              <w:szCs w:val="96"/>
              <w14:textFill>
                <w14:solidFill>
                  <w14:schemeClr w14:val="tx1">
                    <w14:lumMod w14:val="50000"/>
                    <w14:lumOff w14:val="50000"/>
                  </w14:schemeClr>
                </w14:solidFill>
              </w14:textFill>
            </w:rPr>
          </w:pPr>
        </w:p>
      </w:sdtContent>
    </w:sdt>
    <w:p>
      <w:pPr>
        <w:rPr>
          <w:rFonts w:ascii="微软雅黑" w:hAnsi="微软雅黑" w:eastAsia="微软雅黑"/>
          <w:sz w:val="24"/>
          <w:szCs w:val="21"/>
        </w:rPr>
      </w:pPr>
    </w:p>
    <w:p>
      <w:pPr>
        <w:jc w:val="center"/>
        <w:rPr>
          <w:rFonts w:ascii="微软雅黑" w:hAnsi="微软雅黑" w:eastAsia="微软雅黑"/>
          <w:b/>
          <w:sz w:val="56"/>
          <w:szCs w:val="52"/>
        </w:rPr>
      </w:pPr>
    </w:p>
    <w:p>
      <w:pPr>
        <w:jc w:val="center"/>
        <w:rPr>
          <w:rFonts w:ascii="微软雅黑" w:hAnsi="微软雅黑" w:eastAsia="微软雅黑"/>
          <w:b/>
          <w:sz w:val="56"/>
          <w:szCs w:val="52"/>
        </w:rPr>
      </w:pPr>
      <w:r>
        <w:rPr>
          <w:rFonts w:hint="eastAsia" w:ascii="微软雅黑" w:hAnsi="微软雅黑" w:eastAsia="微软雅黑"/>
          <w:b/>
          <w:sz w:val="56"/>
          <w:szCs w:val="52"/>
        </w:rPr>
        <w:t>万方医学网</w:t>
      </w:r>
    </w:p>
    <w:p>
      <w:pPr>
        <w:jc w:val="center"/>
        <w:rPr>
          <w:rFonts w:ascii="微软雅黑" w:hAnsi="微软雅黑" w:eastAsia="微软雅黑"/>
          <w:b/>
          <w:sz w:val="56"/>
          <w:szCs w:val="52"/>
        </w:rPr>
      </w:pPr>
      <w:r>
        <w:rPr>
          <w:rFonts w:hint="eastAsia" w:ascii="微软雅黑" w:hAnsi="微软雅黑" w:eastAsia="微软雅黑"/>
          <w:b/>
          <w:sz w:val="56"/>
          <w:szCs w:val="52"/>
        </w:rPr>
        <w:t>文献检索发现系统产品通报</w:t>
      </w:r>
    </w:p>
    <w:p>
      <w:pPr>
        <w:jc w:val="center"/>
        <w:rPr>
          <w:rFonts w:ascii="微软雅黑" w:hAnsi="微软雅黑" w:eastAsia="微软雅黑"/>
          <w:b/>
          <w:sz w:val="56"/>
          <w:szCs w:val="52"/>
        </w:rPr>
      </w:pPr>
    </w:p>
    <w:p>
      <w:pPr>
        <w:jc w:val="center"/>
        <w:rPr>
          <w:rFonts w:ascii="微软雅黑" w:hAnsi="微软雅黑" w:eastAsia="微软雅黑"/>
          <w:b/>
          <w:sz w:val="56"/>
          <w:szCs w:val="52"/>
        </w:rPr>
      </w:pPr>
    </w:p>
    <w:p>
      <w:pPr>
        <w:jc w:val="center"/>
        <w:rPr>
          <w:rFonts w:ascii="微软雅黑" w:hAnsi="微软雅黑" w:eastAsia="微软雅黑"/>
          <w:b/>
          <w:sz w:val="56"/>
          <w:szCs w:val="52"/>
        </w:rPr>
      </w:pPr>
      <w:r>
        <w:rPr>
          <w:rFonts w:hint="eastAsia" w:ascii="微软雅黑" w:hAnsi="微软雅黑" w:eastAsia="微软雅黑"/>
          <w:b/>
          <w:sz w:val="56"/>
          <w:szCs w:val="52"/>
        </w:rPr>
        <w:t>20</w:t>
      </w:r>
      <w:r>
        <w:rPr>
          <w:rFonts w:ascii="微软雅黑" w:hAnsi="微软雅黑" w:eastAsia="微软雅黑"/>
          <w:b/>
          <w:sz w:val="56"/>
          <w:szCs w:val="52"/>
        </w:rPr>
        <w:t>21</w:t>
      </w:r>
      <w:r>
        <w:rPr>
          <w:rFonts w:hint="eastAsia" w:ascii="微软雅黑" w:hAnsi="微软雅黑" w:eastAsia="微软雅黑"/>
          <w:b/>
          <w:sz w:val="56"/>
          <w:szCs w:val="52"/>
        </w:rPr>
        <w:t>．0</w:t>
      </w:r>
      <w:r>
        <w:rPr>
          <w:rFonts w:ascii="微软雅黑" w:hAnsi="微软雅黑" w:eastAsia="微软雅黑"/>
          <w:b/>
          <w:sz w:val="56"/>
          <w:szCs w:val="52"/>
        </w:rPr>
        <w:t>7</w:t>
      </w:r>
    </w:p>
    <w:p>
      <w:pPr>
        <w:rPr>
          <w:rFonts w:ascii="微软雅黑" w:hAnsi="微软雅黑" w:eastAsia="微软雅黑"/>
          <w:sz w:val="24"/>
          <w:szCs w:val="21"/>
        </w:rPr>
      </w:pPr>
    </w:p>
    <w:p>
      <w:pPr>
        <w:rPr>
          <w:rFonts w:ascii="微软雅黑" w:hAnsi="微软雅黑" w:eastAsia="微软雅黑"/>
          <w:b/>
          <w:sz w:val="32"/>
          <w:szCs w:val="21"/>
        </w:rPr>
      </w:pPr>
      <w:r>
        <w:rPr>
          <w:rFonts w:ascii="微软雅黑" w:hAnsi="微软雅黑" w:eastAsia="微软雅黑"/>
          <w:b/>
          <w:sz w:val="32"/>
          <w:szCs w:val="21"/>
        </w:rPr>
        <w:t>本期新增产品功能</w:t>
      </w:r>
      <w:r>
        <w:rPr>
          <w:rFonts w:hint="eastAsia" w:ascii="微软雅黑" w:hAnsi="微软雅黑" w:eastAsia="微软雅黑"/>
          <w:b/>
          <w:sz w:val="32"/>
          <w:szCs w:val="21"/>
        </w:rPr>
        <w:t>：</w:t>
      </w:r>
    </w:p>
    <w:tbl>
      <w:tblPr>
        <w:tblStyle w:val="17"/>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92"/>
        <w:gridCol w:w="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hint="eastAsia" w:ascii="微软雅黑" w:hAnsi="微软雅黑" w:eastAsia="微软雅黑"/>
                <w:sz w:val="24"/>
                <w:szCs w:val="21"/>
              </w:rPr>
              <w:t>新增4类学术资源，一站式医学资源获取……………………………………</w:t>
            </w:r>
          </w:p>
        </w:tc>
        <w:tc>
          <w:tcPr>
            <w:tcW w:w="504" w:type="dxa"/>
          </w:tcPr>
          <w:p>
            <w:pPr>
              <w:rPr>
                <w:rFonts w:ascii="微软雅黑" w:hAnsi="微软雅黑" w:eastAsia="微软雅黑"/>
                <w:sz w:val="24"/>
                <w:szCs w:val="21"/>
              </w:rPr>
            </w:pPr>
            <w:r>
              <w:rPr>
                <w:rFonts w:hint="eastAsia" w:ascii="微软雅黑" w:hAnsi="微软雅黑" w:eastAsia="微软雅黑"/>
                <w:sz w:val="24"/>
                <w:szCs w:val="21"/>
              </w:rPr>
              <w:t>1</w:t>
            </w:r>
            <w:r>
              <w:rPr>
                <w:rFonts w:ascii="微软雅黑" w:hAnsi="微软雅黑" w:eastAsia="微软雅黑"/>
                <w:sz w:val="24"/>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hint="eastAsia" w:ascii="微软雅黑" w:hAnsi="微软雅黑" w:eastAsia="微软雅黑"/>
                <w:sz w:val="24"/>
                <w:szCs w:val="21"/>
              </w:rPr>
              <w:t>提供多样化文献检索范围限定 …………………………………………………</w:t>
            </w:r>
          </w:p>
        </w:tc>
        <w:tc>
          <w:tcPr>
            <w:tcW w:w="504" w:type="dxa"/>
          </w:tcPr>
          <w:p>
            <w:pPr>
              <w:rPr>
                <w:rFonts w:ascii="微软雅黑" w:hAnsi="微软雅黑" w:eastAsia="微软雅黑"/>
                <w:sz w:val="24"/>
                <w:szCs w:val="21"/>
              </w:rPr>
            </w:pPr>
            <w:r>
              <w:rPr>
                <w:rFonts w:hint="eastAsia" w:ascii="微软雅黑" w:hAnsi="微软雅黑" w:eastAsia="微软雅黑"/>
                <w:sz w:val="24"/>
                <w:szCs w:val="21"/>
              </w:rPr>
              <w:t>1</w:t>
            </w:r>
            <w:r>
              <w:rPr>
                <w:rFonts w:ascii="微软雅黑" w:hAnsi="微软雅黑" w:eastAsia="微软雅黑"/>
                <w:sz w:val="24"/>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hint="eastAsia" w:ascii="微软雅黑" w:hAnsi="微软雅黑" w:eastAsia="微软雅黑"/>
                <w:sz w:val="24"/>
                <w:szCs w:val="21"/>
              </w:rPr>
              <w:t>检索条件</w:t>
            </w:r>
            <w:r>
              <w:rPr>
                <w:rFonts w:ascii="微软雅黑" w:hAnsi="微软雅黑" w:eastAsia="微软雅黑"/>
                <w:sz w:val="24"/>
                <w:szCs w:val="21"/>
              </w:rPr>
              <w:t>回填</w:t>
            </w:r>
            <w:r>
              <w:rPr>
                <w:rFonts w:hint="eastAsia" w:ascii="微软雅黑" w:hAnsi="微软雅黑" w:eastAsia="微软雅黑"/>
                <w:sz w:val="24"/>
                <w:szCs w:val="21"/>
              </w:rPr>
              <w:t>，</w:t>
            </w:r>
            <w:r>
              <w:rPr>
                <w:rFonts w:ascii="微软雅黑" w:hAnsi="微软雅黑" w:eastAsia="微软雅黑"/>
                <w:sz w:val="24"/>
                <w:szCs w:val="21"/>
              </w:rPr>
              <w:t>检索策略快速调整</w:t>
            </w:r>
            <w:r>
              <w:rPr>
                <w:rFonts w:hint="eastAsia" w:ascii="微软雅黑" w:hAnsi="微软雅黑" w:eastAsia="微软雅黑"/>
                <w:sz w:val="24"/>
                <w:szCs w:val="21"/>
              </w:rPr>
              <w:t>……………………………………………</w:t>
            </w:r>
          </w:p>
        </w:tc>
        <w:tc>
          <w:tcPr>
            <w:tcW w:w="504" w:type="dxa"/>
          </w:tcPr>
          <w:p>
            <w:pPr>
              <w:rPr>
                <w:rFonts w:ascii="微软雅黑" w:hAnsi="微软雅黑" w:eastAsia="微软雅黑"/>
                <w:sz w:val="24"/>
                <w:szCs w:val="21"/>
              </w:rPr>
            </w:pPr>
            <w:r>
              <w:rPr>
                <w:rFonts w:ascii="微软雅黑" w:hAnsi="微软雅黑" w:eastAsia="微软雅黑"/>
                <w:sz w:val="24"/>
                <w:szCs w:val="21"/>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hint="eastAsia" w:ascii="微软雅黑" w:hAnsi="微软雅黑" w:eastAsia="微软雅黑"/>
                <w:sz w:val="24"/>
                <w:szCs w:val="21"/>
              </w:rPr>
              <w:t>检索结果相关度算法优化，高相关度文献快速发现……………………</w:t>
            </w:r>
          </w:p>
        </w:tc>
        <w:tc>
          <w:tcPr>
            <w:tcW w:w="504" w:type="dxa"/>
          </w:tcPr>
          <w:p>
            <w:pPr>
              <w:rPr>
                <w:rFonts w:ascii="微软雅黑" w:hAnsi="微软雅黑" w:eastAsia="微软雅黑"/>
                <w:sz w:val="24"/>
                <w:szCs w:val="21"/>
              </w:rPr>
            </w:pPr>
            <w:r>
              <w:rPr>
                <w:rFonts w:ascii="微软雅黑" w:hAnsi="微软雅黑" w:eastAsia="微软雅黑"/>
                <w:sz w:val="24"/>
                <w:szCs w:val="21"/>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hint="eastAsia" w:ascii="微软雅黑" w:hAnsi="微软雅黑" w:eastAsia="微软雅黑"/>
                <w:sz w:val="24"/>
                <w:szCs w:val="21"/>
              </w:rPr>
              <w:t>查看记录标记，快速锁定已查看文献…………………………………………</w:t>
            </w:r>
          </w:p>
        </w:tc>
        <w:tc>
          <w:tcPr>
            <w:tcW w:w="504" w:type="dxa"/>
          </w:tcPr>
          <w:p>
            <w:pPr>
              <w:rPr>
                <w:rFonts w:ascii="微软雅黑" w:hAnsi="微软雅黑" w:eastAsia="微软雅黑"/>
                <w:sz w:val="24"/>
                <w:szCs w:val="21"/>
              </w:rPr>
            </w:pPr>
            <w:r>
              <w:rPr>
                <w:rFonts w:ascii="微软雅黑" w:hAnsi="微软雅黑" w:eastAsia="微软雅黑"/>
                <w:sz w:val="24"/>
                <w:szCs w:val="21"/>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792" w:type="dxa"/>
          </w:tcPr>
          <w:p>
            <w:pPr>
              <w:pStyle w:val="22"/>
              <w:numPr>
                <w:ilvl w:val="0"/>
                <w:numId w:val="2"/>
              </w:numPr>
              <w:ind w:firstLineChars="0"/>
              <w:rPr>
                <w:rFonts w:ascii="微软雅黑" w:hAnsi="微软雅黑" w:eastAsia="微软雅黑"/>
                <w:sz w:val="24"/>
                <w:szCs w:val="21"/>
              </w:rPr>
            </w:pPr>
            <w:r>
              <w:rPr>
                <w:rFonts w:ascii="微软雅黑" w:hAnsi="微软雅黑" w:eastAsia="微软雅黑"/>
                <w:sz w:val="24"/>
                <w:szCs w:val="21"/>
              </w:rPr>
              <w:t>批量参考文献管理</w:t>
            </w:r>
            <w:r>
              <w:rPr>
                <w:rFonts w:hint="eastAsia" w:ascii="微软雅黑" w:hAnsi="微软雅黑" w:eastAsia="微软雅黑"/>
                <w:sz w:val="24"/>
                <w:szCs w:val="21"/>
              </w:rPr>
              <w:t>，快速切换参考文献格式…………………………………</w:t>
            </w:r>
          </w:p>
        </w:tc>
        <w:tc>
          <w:tcPr>
            <w:tcW w:w="504" w:type="dxa"/>
          </w:tcPr>
          <w:p>
            <w:pPr>
              <w:rPr>
                <w:rFonts w:ascii="微软雅黑" w:hAnsi="微软雅黑" w:eastAsia="微软雅黑"/>
                <w:sz w:val="24"/>
                <w:szCs w:val="21"/>
              </w:rPr>
            </w:pPr>
            <w:r>
              <w:rPr>
                <w:rFonts w:hint="eastAsia" w:ascii="微软雅黑" w:hAnsi="微软雅黑" w:eastAsia="微软雅黑"/>
                <w:sz w:val="24"/>
                <w:szCs w:val="21"/>
              </w:rPr>
              <w:t>2</w:t>
            </w:r>
            <w:r>
              <w:rPr>
                <w:rFonts w:ascii="微软雅黑" w:hAnsi="微软雅黑" w:eastAsia="微软雅黑"/>
                <w:sz w:val="24"/>
                <w:szCs w:val="21"/>
              </w:rPr>
              <w:t>4</w:t>
            </w:r>
          </w:p>
        </w:tc>
      </w:tr>
    </w:tbl>
    <w:p>
      <w:pPr>
        <w:pStyle w:val="25"/>
        <w:spacing w:line="240" w:lineRule="auto"/>
        <w:jc w:val="center"/>
        <w:rPr>
          <w:rFonts w:ascii="微软雅黑" w:hAnsi="微软雅黑" w:eastAsia="微软雅黑"/>
          <w:sz w:val="32"/>
          <w:szCs w:val="21"/>
        </w:rPr>
      </w:pPr>
      <w:r>
        <w:rPr>
          <w:rFonts w:ascii="微软雅黑" w:hAnsi="微软雅黑" w:eastAsia="微软雅黑"/>
          <w:sz w:val="32"/>
          <w:szCs w:val="21"/>
          <w:lang w:val="zh-CN"/>
        </w:rPr>
        <w:t>目</w:t>
      </w:r>
      <w:r>
        <w:rPr>
          <w:rFonts w:hint="eastAsia" w:ascii="微软雅黑" w:hAnsi="微软雅黑" w:eastAsia="微软雅黑"/>
          <w:sz w:val="32"/>
          <w:szCs w:val="21"/>
          <w:lang w:val="zh-CN"/>
        </w:rPr>
        <w:t xml:space="preserve"> </w:t>
      </w:r>
      <w:r>
        <w:rPr>
          <w:rFonts w:ascii="微软雅黑" w:hAnsi="微软雅黑" w:eastAsia="微软雅黑"/>
          <w:sz w:val="32"/>
          <w:szCs w:val="21"/>
          <w:lang w:val="zh-CN"/>
        </w:rPr>
        <w:t>录</w:t>
      </w:r>
    </w:p>
    <w:p>
      <w:pPr>
        <w:pStyle w:val="8"/>
        <w:tabs>
          <w:tab w:val="right" w:leader="dot" w:pos="8296"/>
        </w:tabs>
      </w:pPr>
      <w:r>
        <w:rPr>
          <w:rFonts w:ascii="微软雅黑" w:hAnsi="微软雅黑" w:eastAsia="微软雅黑"/>
          <w:sz w:val="32"/>
          <w:szCs w:val="21"/>
        </w:rPr>
        <w:fldChar w:fldCharType="begin"/>
      </w:r>
      <w:r>
        <w:rPr>
          <w:rFonts w:ascii="微软雅黑" w:hAnsi="微软雅黑" w:eastAsia="微软雅黑"/>
          <w:sz w:val="32"/>
          <w:szCs w:val="21"/>
        </w:rPr>
        <w:instrText xml:space="preserve"> TOC \o "1-3" \h \z \u </w:instrText>
      </w:r>
      <w:r>
        <w:rPr>
          <w:rFonts w:ascii="微软雅黑" w:hAnsi="微软雅黑" w:eastAsia="微软雅黑"/>
          <w:sz w:val="32"/>
          <w:szCs w:val="21"/>
        </w:rPr>
        <w:fldChar w:fldCharType="separate"/>
      </w:r>
      <w:r>
        <w:fldChar w:fldCharType="begin"/>
      </w:r>
      <w:r>
        <w:instrText xml:space="preserve"> HYPERLINK \l "_Toc76656942" </w:instrText>
      </w:r>
      <w:r>
        <w:fldChar w:fldCharType="separate"/>
      </w:r>
      <w:r>
        <w:rPr>
          <w:rStyle w:val="14"/>
          <w:rFonts w:hint="eastAsia" w:ascii="微软雅黑" w:hAnsi="微软雅黑" w:eastAsia="微软雅黑"/>
        </w:rPr>
        <w:t>一、产品概况</w:t>
      </w:r>
      <w:r>
        <w:tab/>
      </w:r>
      <w:r>
        <w:fldChar w:fldCharType="begin"/>
      </w:r>
      <w:r>
        <w:instrText xml:space="preserve"> PAGEREF _Toc76656942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"_Toc76656943" </w:instrText>
      </w:r>
      <w:r>
        <w:fldChar w:fldCharType="separate"/>
      </w:r>
      <w:r>
        <w:rPr>
          <w:rStyle w:val="14"/>
          <w:rFonts w:ascii="微软雅黑" w:hAnsi="微软雅黑" w:eastAsia="微软雅黑"/>
        </w:rPr>
        <w:t>1.</w:t>
      </w:r>
      <w:r>
        <w:rPr>
          <w:rStyle w:val="14"/>
          <w:rFonts w:hint="eastAsia" w:ascii="微软雅黑" w:hAnsi="微软雅黑" w:eastAsia="微软雅黑"/>
        </w:rPr>
        <w:t>产品综述</w:t>
      </w:r>
      <w:r>
        <w:tab/>
      </w:r>
      <w:r>
        <w:fldChar w:fldCharType="begin"/>
      </w:r>
      <w:r>
        <w:instrText xml:space="preserve"> PAGEREF _Toc76656943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"_Toc76656944" </w:instrText>
      </w:r>
      <w:r>
        <w:fldChar w:fldCharType="separate"/>
      </w:r>
      <w:r>
        <w:rPr>
          <w:rStyle w:val="14"/>
          <w:rFonts w:ascii="微软雅黑" w:hAnsi="微软雅黑" w:eastAsia="微软雅黑"/>
        </w:rPr>
        <w:t>2.</w:t>
      </w:r>
      <w:r>
        <w:rPr>
          <w:rStyle w:val="14"/>
          <w:rFonts w:hint="eastAsia" w:ascii="微软雅黑" w:hAnsi="微软雅黑" w:eastAsia="微软雅黑"/>
        </w:rPr>
        <w:t>新版概述</w:t>
      </w:r>
      <w:r>
        <w:tab/>
      </w:r>
      <w:r>
        <w:fldChar w:fldCharType="begin"/>
      </w:r>
      <w:r>
        <w:instrText xml:space="preserve"> PAGEREF _Toc76656944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"_Toc76656945" </w:instrText>
      </w:r>
      <w:r>
        <w:fldChar w:fldCharType="separate"/>
      </w:r>
      <w:r>
        <w:rPr>
          <w:rStyle w:val="14"/>
          <w:rFonts w:ascii="微软雅黑" w:hAnsi="微软雅黑" w:eastAsia="微软雅黑"/>
        </w:rPr>
        <w:t>3.</w:t>
      </w:r>
      <w:r>
        <w:rPr>
          <w:rStyle w:val="14"/>
          <w:rFonts w:hint="eastAsia" w:ascii="微软雅黑" w:hAnsi="微软雅黑" w:eastAsia="微软雅黑"/>
        </w:rPr>
        <w:t>资源介绍</w:t>
      </w:r>
      <w:r>
        <w:tab/>
      </w:r>
      <w:r>
        <w:fldChar w:fldCharType="begin"/>
      </w:r>
      <w:r>
        <w:instrText xml:space="preserve"> PAGEREF _Toc76656945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"_Toc76656946" </w:instrText>
      </w:r>
      <w:r>
        <w:fldChar w:fldCharType="separate"/>
      </w:r>
      <w:r>
        <w:rPr>
          <w:rStyle w:val="14"/>
          <w:rFonts w:ascii="微软雅黑" w:hAnsi="微软雅黑" w:eastAsia="微软雅黑"/>
        </w:rPr>
        <w:t>4.</w:t>
      </w:r>
      <w:r>
        <w:rPr>
          <w:rStyle w:val="14"/>
          <w:rFonts w:hint="eastAsia" w:ascii="微软雅黑" w:hAnsi="微软雅黑" w:eastAsia="微软雅黑"/>
        </w:rPr>
        <w:t>服务模式</w:t>
      </w:r>
      <w:r>
        <w:tab/>
      </w:r>
      <w:r>
        <w:fldChar w:fldCharType="begin"/>
      </w:r>
      <w:r>
        <w:instrText xml:space="preserve"> PAGEREF _Toc76656946 \h </w:instrText>
      </w:r>
      <w:r>
        <w:fldChar w:fldCharType="separate"/>
      </w:r>
      <w:r>
        <w:t>6</w:t>
      </w:r>
      <w:r>
        <w:fldChar w:fldCharType="end"/>
      </w:r>
      <w:r>
        <w:fldChar w:fldCharType="end"/>
      </w:r>
    </w:p>
    <w:p>
      <w:pPr>
        <w:pStyle w:val="8"/>
        <w:tabs>
          <w:tab w:val="right" w:leader="dot" w:pos="8296"/>
        </w:tabs>
      </w:pPr>
      <w:r>
        <w:fldChar w:fldCharType="begin"/>
      </w:r>
      <w:r>
        <w:instrText xml:space="preserve"> HYPERLINK \l "_Toc76656947" </w:instrText>
      </w:r>
      <w:r>
        <w:fldChar w:fldCharType="separate"/>
      </w:r>
      <w:r>
        <w:rPr>
          <w:rStyle w:val="14"/>
          <w:rFonts w:ascii="微软雅黑" w:hAnsi="微软雅黑" w:eastAsia="微软雅黑"/>
        </w:rPr>
        <w:t>5.</w:t>
      </w:r>
      <w:r>
        <w:rPr>
          <w:rStyle w:val="14"/>
          <w:rFonts w:hint="eastAsia" w:ascii="微软雅黑" w:hAnsi="微软雅黑" w:eastAsia="微软雅黑"/>
        </w:rPr>
        <w:t>系统支持</w:t>
      </w:r>
      <w:r>
        <w:tab/>
      </w:r>
      <w:r>
        <w:fldChar w:fldCharType="begin"/>
      </w:r>
      <w:r>
        <w:instrText xml:space="preserve"> PAGEREF _Toc76656947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"_Toc76656948" </w:instrText>
      </w:r>
      <w:r>
        <w:fldChar w:fldCharType="separate"/>
      </w:r>
      <w:r>
        <w:rPr>
          <w:rStyle w:val="14"/>
          <w:rFonts w:hint="eastAsia" w:ascii="微软雅黑" w:hAnsi="微软雅黑" w:eastAsia="微软雅黑"/>
        </w:rPr>
        <w:t>二、系统功能</w:t>
      </w:r>
      <w:r>
        <w:tab/>
      </w:r>
      <w:r>
        <w:fldChar w:fldCharType="begin"/>
      </w:r>
      <w:r>
        <w:instrText xml:space="preserve"> PAGEREF _Toc76656948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"_Toc76656949" </w:instrText>
      </w:r>
      <w:r>
        <w:fldChar w:fldCharType="separate"/>
      </w:r>
      <w:r>
        <w:rPr>
          <w:rStyle w:val="14"/>
          <w:rFonts w:ascii="微软雅黑" w:hAnsi="微软雅黑" w:eastAsia="微软雅黑"/>
        </w:rPr>
        <w:t>1.</w:t>
      </w:r>
      <w:r>
        <w:rPr>
          <w:rStyle w:val="14"/>
          <w:rFonts w:hint="eastAsia" w:ascii="微软雅黑" w:hAnsi="微软雅黑" w:eastAsia="微软雅黑"/>
        </w:rPr>
        <w:t>用户角色</w:t>
      </w:r>
      <w:r>
        <w:tab/>
      </w:r>
      <w:r>
        <w:fldChar w:fldCharType="begin"/>
      </w:r>
      <w:r>
        <w:instrText xml:space="preserve"> PAGEREF _Toc76656949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"_Toc76656950" </w:instrText>
      </w:r>
      <w:r>
        <w:fldChar w:fldCharType="separate"/>
      </w:r>
      <w:r>
        <w:rPr>
          <w:rStyle w:val="14"/>
          <w:rFonts w:ascii="微软雅黑" w:hAnsi="微软雅黑" w:eastAsia="微软雅黑"/>
        </w:rPr>
        <w:t>2.</w:t>
      </w:r>
      <w:r>
        <w:rPr>
          <w:rStyle w:val="14"/>
          <w:rFonts w:hint="eastAsia" w:ascii="微软雅黑" w:hAnsi="微软雅黑" w:eastAsia="微软雅黑"/>
        </w:rPr>
        <w:t>功能说明</w:t>
      </w:r>
      <w:r>
        <w:tab/>
      </w:r>
      <w:r>
        <w:fldChar w:fldCharType="begin"/>
      </w:r>
      <w:r>
        <w:instrText xml:space="preserve"> PAGEREF _Toc76656950 \h </w:instrText>
      </w:r>
      <w:r>
        <w:fldChar w:fldCharType="separate"/>
      </w:r>
      <w:r>
        <w:t>8</w:t>
      </w:r>
      <w:r>
        <w:fldChar w:fldCharType="end"/>
      </w:r>
      <w:r>
        <w:fldChar w:fldCharType="end"/>
      </w:r>
    </w:p>
    <w:p>
      <w:pPr>
        <w:pStyle w:val="8"/>
        <w:tabs>
          <w:tab w:val="right" w:leader="dot" w:pos="8296"/>
        </w:tabs>
      </w:pPr>
      <w:r>
        <w:fldChar w:fldCharType="begin"/>
      </w:r>
      <w:r>
        <w:instrText xml:space="preserve"> HYPERLINK \l "_Toc76656951" </w:instrText>
      </w:r>
      <w:r>
        <w:fldChar w:fldCharType="separate"/>
      </w:r>
      <w:r>
        <w:rPr>
          <w:rStyle w:val="14"/>
          <w:rFonts w:ascii="微软雅黑" w:hAnsi="微软雅黑" w:eastAsia="微软雅黑"/>
        </w:rPr>
        <w:t>3.</w:t>
      </w:r>
      <w:r>
        <w:rPr>
          <w:rStyle w:val="14"/>
          <w:rFonts w:hint="eastAsia" w:ascii="微软雅黑" w:hAnsi="微软雅黑" w:eastAsia="微软雅黑"/>
        </w:rPr>
        <w:t>功能特色</w:t>
      </w:r>
      <w:r>
        <w:tab/>
      </w:r>
      <w:r>
        <w:fldChar w:fldCharType="begin"/>
      </w:r>
      <w:r>
        <w:instrText xml:space="preserve"> PAGEREF _Toc76656951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"_Toc76656952" </w:instrText>
      </w:r>
      <w:r>
        <w:fldChar w:fldCharType="separate"/>
      </w:r>
      <w:r>
        <w:rPr>
          <w:rStyle w:val="14"/>
          <w:rFonts w:ascii="微软雅黑" w:hAnsi="微软雅黑" w:eastAsia="微软雅黑"/>
        </w:rPr>
        <w:t>3.1</w:t>
      </w:r>
      <w:r>
        <w:rPr>
          <w:rStyle w:val="14"/>
          <w:rFonts w:hint="eastAsia" w:ascii="微软雅黑" w:hAnsi="微软雅黑" w:eastAsia="微软雅黑"/>
        </w:rPr>
        <w:t>全新检索技术，检索质量全面提高</w:t>
      </w:r>
      <w:r>
        <w:tab/>
      </w:r>
      <w:r>
        <w:fldChar w:fldCharType="begin"/>
      </w:r>
      <w:r>
        <w:instrText xml:space="preserve"> PAGEREF _Toc76656952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"_Toc76656953" </w:instrText>
      </w:r>
      <w:r>
        <w:fldChar w:fldCharType="separate"/>
      </w:r>
      <w:r>
        <w:rPr>
          <w:rStyle w:val="14"/>
          <w:rFonts w:ascii="微软雅黑" w:hAnsi="微软雅黑" w:eastAsia="微软雅黑"/>
        </w:rPr>
        <w:t>3.2</w:t>
      </w:r>
      <w:r>
        <w:rPr>
          <w:rStyle w:val="14"/>
          <w:rFonts w:hint="eastAsia" w:ascii="微软雅黑" w:hAnsi="微软雅黑" w:eastAsia="微软雅黑"/>
        </w:rPr>
        <w:t>多样检索方式，满足个性化搜索需求</w:t>
      </w:r>
      <w:r>
        <w:tab/>
      </w:r>
      <w:r>
        <w:fldChar w:fldCharType="begin"/>
      </w:r>
      <w:r>
        <w:instrText xml:space="preserve"> PAGEREF _Toc76656953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"_Toc76656954" </w:instrText>
      </w:r>
      <w:r>
        <w:fldChar w:fldCharType="separate"/>
      </w:r>
      <w:r>
        <w:rPr>
          <w:rStyle w:val="14"/>
          <w:rFonts w:ascii="微软雅黑" w:hAnsi="微软雅黑" w:eastAsia="微软雅黑"/>
        </w:rPr>
        <w:t>*3.3</w:t>
      </w:r>
      <w:r>
        <w:rPr>
          <w:rStyle w:val="14"/>
          <w:rFonts w:hint="eastAsia" w:ascii="微软雅黑" w:hAnsi="微软雅黑" w:eastAsia="微软雅黑"/>
        </w:rPr>
        <w:t>新增</w:t>
      </w:r>
      <w:r>
        <w:rPr>
          <w:rStyle w:val="14"/>
          <w:rFonts w:ascii="微软雅黑" w:hAnsi="微软雅黑" w:eastAsia="微软雅黑"/>
        </w:rPr>
        <w:t>4</w:t>
      </w:r>
      <w:r>
        <w:rPr>
          <w:rStyle w:val="14"/>
          <w:rFonts w:hint="eastAsia" w:ascii="微软雅黑" w:hAnsi="微软雅黑" w:eastAsia="微软雅黑"/>
        </w:rPr>
        <w:t>类学术资源类型，一站式医学资源获取</w:t>
      </w:r>
      <w:r>
        <w:tab/>
      </w:r>
      <w:r>
        <w:fldChar w:fldCharType="begin"/>
      </w:r>
      <w:r>
        <w:instrText xml:space="preserve"> PAGEREF _Toc76656954 \h </w:instrText>
      </w:r>
      <w:r>
        <w:fldChar w:fldCharType="separate"/>
      </w:r>
      <w:r>
        <w:t>11</w:t>
      </w:r>
      <w:r>
        <w:fldChar w:fldCharType="end"/>
      </w:r>
      <w:r>
        <w:fldChar w:fldCharType="end"/>
      </w:r>
    </w:p>
    <w:p>
      <w:pPr>
        <w:pStyle w:val="8"/>
        <w:tabs>
          <w:tab w:val="right" w:leader="dot" w:pos="8296"/>
        </w:tabs>
      </w:pPr>
      <w:r>
        <w:fldChar w:fldCharType="begin"/>
      </w:r>
      <w:r>
        <w:instrText xml:space="preserve"> HYPERLINK \l "_Toc76656955" </w:instrText>
      </w:r>
      <w:r>
        <w:fldChar w:fldCharType="separate"/>
      </w:r>
      <w:r>
        <w:rPr>
          <w:rStyle w:val="14"/>
          <w:rFonts w:ascii="微软雅黑" w:hAnsi="微软雅黑" w:eastAsia="微软雅黑"/>
        </w:rPr>
        <w:t>3.4</w:t>
      </w:r>
      <w:r>
        <w:rPr>
          <w:rStyle w:val="14"/>
          <w:rFonts w:hint="eastAsia" w:ascii="微软雅黑" w:hAnsi="微软雅黑" w:eastAsia="微软雅黑"/>
        </w:rPr>
        <w:t>细分检索场景，检索操作更便利</w:t>
      </w:r>
      <w:r>
        <w:tab/>
      </w:r>
      <w:r>
        <w:fldChar w:fldCharType="begin"/>
      </w:r>
      <w:r>
        <w:instrText xml:space="preserve"> PAGEREF _Toc76656955 \h </w:instrText>
      </w:r>
      <w:r>
        <w:fldChar w:fldCharType="separate"/>
      </w:r>
      <w:r>
        <w:t>12</w:t>
      </w:r>
      <w:r>
        <w:fldChar w:fldCharType="end"/>
      </w:r>
      <w:r>
        <w:fldChar w:fldCharType="end"/>
      </w:r>
    </w:p>
    <w:p>
      <w:pPr>
        <w:pStyle w:val="8"/>
        <w:tabs>
          <w:tab w:val="right" w:leader="dot" w:pos="8296"/>
        </w:tabs>
      </w:pPr>
      <w:r>
        <w:fldChar w:fldCharType="begin"/>
      </w:r>
      <w:r>
        <w:instrText xml:space="preserve"> HYPERLINK \l "_Toc76656956" </w:instrText>
      </w:r>
      <w:r>
        <w:fldChar w:fldCharType="separate"/>
      </w:r>
      <w:r>
        <w:rPr>
          <w:rStyle w:val="14"/>
          <w:rFonts w:ascii="微软雅黑" w:hAnsi="微软雅黑" w:eastAsia="微软雅黑"/>
        </w:rPr>
        <w:t>3.5</w:t>
      </w:r>
      <w:r>
        <w:rPr>
          <w:rStyle w:val="14"/>
          <w:rFonts w:hint="eastAsia" w:ascii="微软雅黑" w:hAnsi="微软雅黑" w:eastAsia="微软雅黑"/>
        </w:rPr>
        <w:t>标准化检索表达式，检索更专业</w:t>
      </w:r>
      <w:r>
        <w:tab/>
      </w:r>
      <w:r>
        <w:fldChar w:fldCharType="begin"/>
      </w:r>
      <w:r>
        <w:instrText xml:space="preserve"> PAGEREF _Toc76656956 \h </w:instrText>
      </w:r>
      <w:r>
        <w:fldChar w:fldCharType="separate"/>
      </w:r>
      <w:r>
        <w:t>14</w:t>
      </w:r>
      <w:r>
        <w:fldChar w:fldCharType="end"/>
      </w:r>
      <w:r>
        <w:fldChar w:fldCharType="end"/>
      </w:r>
    </w:p>
    <w:p>
      <w:pPr>
        <w:pStyle w:val="8"/>
        <w:tabs>
          <w:tab w:val="right" w:leader="dot" w:pos="8296"/>
        </w:tabs>
      </w:pPr>
      <w:r>
        <w:fldChar w:fldCharType="begin"/>
      </w:r>
      <w:r>
        <w:instrText xml:space="preserve"> HYPERLINK \l "_Toc76656957" </w:instrText>
      </w:r>
      <w:r>
        <w:fldChar w:fldCharType="separate"/>
      </w:r>
      <w:r>
        <w:rPr>
          <w:rStyle w:val="14"/>
          <w:rFonts w:ascii="微软雅黑" w:hAnsi="微软雅黑" w:eastAsia="微软雅黑"/>
        </w:rPr>
        <w:t>*3.6</w:t>
      </w:r>
      <w:r>
        <w:rPr>
          <w:rStyle w:val="14"/>
          <w:rFonts w:hint="eastAsia" w:ascii="微软雅黑" w:hAnsi="微软雅黑" w:eastAsia="微软雅黑"/>
        </w:rPr>
        <w:t>提供多样化文献检索范围限定</w:t>
      </w:r>
      <w:r>
        <w:tab/>
      </w:r>
      <w:r>
        <w:fldChar w:fldCharType="begin"/>
      </w:r>
      <w:r>
        <w:instrText xml:space="preserve"> PAGEREF _Toc76656957 \h </w:instrText>
      </w:r>
      <w:r>
        <w:fldChar w:fldCharType="separate"/>
      </w:r>
      <w:r>
        <w:t>15</w:t>
      </w:r>
      <w:r>
        <w:fldChar w:fldCharType="end"/>
      </w:r>
      <w:r>
        <w:fldChar w:fldCharType="end"/>
      </w:r>
    </w:p>
    <w:p>
      <w:pPr>
        <w:pStyle w:val="8"/>
        <w:tabs>
          <w:tab w:val="right" w:leader="dot" w:pos="8296"/>
        </w:tabs>
      </w:pPr>
      <w:r>
        <w:fldChar w:fldCharType="begin"/>
      </w:r>
      <w:r>
        <w:instrText xml:space="preserve"> HYPERLINK \l "_Toc76656958" </w:instrText>
      </w:r>
      <w:r>
        <w:fldChar w:fldCharType="separate"/>
      </w:r>
      <w:r>
        <w:rPr>
          <w:rStyle w:val="14"/>
          <w:rFonts w:ascii="微软雅黑" w:hAnsi="微软雅黑" w:eastAsia="微软雅黑"/>
        </w:rPr>
        <w:t>3.7</w:t>
      </w:r>
      <w:r>
        <w:rPr>
          <w:rStyle w:val="14"/>
          <w:rFonts w:hint="eastAsia" w:ascii="微软雅黑" w:hAnsi="微软雅黑" w:eastAsia="微软雅黑"/>
        </w:rPr>
        <w:t>支持检索历史快速组配检索式</w:t>
      </w:r>
      <w:r>
        <w:tab/>
      </w:r>
      <w:r>
        <w:fldChar w:fldCharType="begin"/>
      </w:r>
      <w:r>
        <w:instrText xml:space="preserve"> PAGEREF _Toc76656958 \h </w:instrText>
      </w:r>
      <w:r>
        <w:fldChar w:fldCharType="separate"/>
      </w:r>
      <w:r>
        <w:t>16</w:t>
      </w:r>
      <w:r>
        <w:fldChar w:fldCharType="end"/>
      </w:r>
      <w:r>
        <w:fldChar w:fldCharType="end"/>
      </w:r>
    </w:p>
    <w:p>
      <w:pPr>
        <w:pStyle w:val="8"/>
        <w:tabs>
          <w:tab w:val="right" w:leader="dot" w:pos="8296"/>
        </w:tabs>
      </w:pPr>
      <w:r>
        <w:fldChar w:fldCharType="begin"/>
      </w:r>
      <w:r>
        <w:instrText xml:space="preserve"> HYPERLINK \l "_Toc76656959" </w:instrText>
      </w:r>
      <w:r>
        <w:fldChar w:fldCharType="separate"/>
      </w:r>
      <w:r>
        <w:rPr>
          <w:rStyle w:val="14"/>
          <w:rFonts w:ascii="微软雅黑" w:hAnsi="微软雅黑" w:eastAsia="微软雅黑"/>
        </w:rPr>
        <w:t>3.8</w:t>
      </w:r>
      <w:r>
        <w:rPr>
          <w:rStyle w:val="14"/>
          <w:rFonts w:hint="eastAsia" w:ascii="微软雅黑" w:hAnsi="微软雅黑" w:eastAsia="微软雅黑"/>
        </w:rPr>
        <w:t>主题词双语互通检索，结果更全面</w:t>
      </w:r>
      <w:r>
        <w:tab/>
      </w:r>
      <w:r>
        <w:fldChar w:fldCharType="begin"/>
      </w:r>
      <w:r>
        <w:instrText xml:space="preserve"> PAGEREF _Toc76656959 \h </w:instrText>
      </w:r>
      <w:r>
        <w:fldChar w:fldCharType="separate"/>
      </w:r>
      <w:r>
        <w:t>17</w:t>
      </w:r>
      <w:r>
        <w:fldChar w:fldCharType="end"/>
      </w:r>
      <w:r>
        <w:fldChar w:fldCharType="end"/>
      </w:r>
    </w:p>
    <w:p>
      <w:pPr>
        <w:pStyle w:val="8"/>
        <w:tabs>
          <w:tab w:val="right" w:leader="dot" w:pos="8296"/>
        </w:tabs>
      </w:pPr>
      <w:r>
        <w:fldChar w:fldCharType="begin"/>
      </w:r>
      <w:r>
        <w:instrText xml:space="preserve"> HYPERLINK \l "_Toc76656960" </w:instrText>
      </w:r>
      <w:r>
        <w:fldChar w:fldCharType="separate"/>
      </w:r>
      <w:r>
        <w:rPr>
          <w:rStyle w:val="14"/>
          <w:rFonts w:ascii="微软雅黑" w:hAnsi="微软雅黑" w:eastAsia="微软雅黑"/>
        </w:rPr>
        <w:t>3.9</w:t>
      </w:r>
      <w:r>
        <w:rPr>
          <w:rStyle w:val="14"/>
          <w:rFonts w:hint="eastAsia" w:ascii="微软雅黑" w:hAnsi="微软雅黑" w:eastAsia="微软雅黑"/>
        </w:rPr>
        <w:t>多维度检索限定，新增资源类型限定</w:t>
      </w:r>
      <w:r>
        <w:tab/>
      </w:r>
      <w:r>
        <w:fldChar w:fldCharType="begin"/>
      </w:r>
      <w:r>
        <w:instrText xml:space="preserve"> PAGEREF _Toc76656960 \h </w:instrText>
      </w:r>
      <w:r>
        <w:fldChar w:fldCharType="separate"/>
      </w:r>
      <w:r>
        <w:t>18</w:t>
      </w:r>
      <w:r>
        <w:fldChar w:fldCharType="end"/>
      </w:r>
      <w:r>
        <w:fldChar w:fldCharType="end"/>
      </w:r>
    </w:p>
    <w:p>
      <w:pPr>
        <w:pStyle w:val="8"/>
        <w:tabs>
          <w:tab w:val="right" w:leader="dot" w:pos="8296"/>
        </w:tabs>
      </w:pPr>
      <w:r>
        <w:fldChar w:fldCharType="begin"/>
      </w:r>
      <w:r>
        <w:instrText xml:space="preserve"> HYPERLINK \l "_Toc76656961" </w:instrText>
      </w:r>
      <w:r>
        <w:fldChar w:fldCharType="separate"/>
      </w:r>
      <w:r>
        <w:rPr>
          <w:rStyle w:val="14"/>
          <w:rFonts w:ascii="微软雅黑" w:hAnsi="微软雅黑" w:eastAsia="微软雅黑"/>
        </w:rPr>
        <w:t>3.10</w:t>
      </w:r>
      <w:r>
        <w:rPr>
          <w:rStyle w:val="14"/>
          <w:rFonts w:hint="eastAsia" w:ascii="微软雅黑" w:hAnsi="微软雅黑" w:eastAsia="微软雅黑"/>
        </w:rPr>
        <w:t>定制检索结果聚类项</w:t>
      </w:r>
      <w:r>
        <w:tab/>
      </w:r>
      <w:r>
        <w:fldChar w:fldCharType="begin"/>
      </w:r>
      <w:r>
        <w:instrText xml:space="preserve"> PAGEREF _Toc76656961 \h </w:instrText>
      </w:r>
      <w:r>
        <w:fldChar w:fldCharType="separate"/>
      </w:r>
      <w:r>
        <w:t>21</w:t>
      </w:r>
      <w:r>
        <w:fldChar w:fldCharType="end"/>
      </w:r>
      <w:r>
        <w:fldChar w:fldCharType="end"/>
      </w:r>
    </w:p>
    <w:p>
      <w:pPr>
        <w:pStyle w:val="8"/>
        <w:tabs>
          <w:tab w:val="right" w:leader="dot" w:pos="8296"/>
        </w:tabs>
      </w:pPr>
      <w:r>
        <w:fldChar w:fldCharType="begin"/>
      </w:r>
      <w:r>
        <w:instrText xml:space="preserve"> HYPERLINK \l "_Toc76656962" </w:instrText>
      </w:r>
      <w:r>
        <w:fldChar w:fldCharType="separate"/>
      </w:r>
      <w:r>
        <w:rPr>
          <w:rStyle w:val="14"/>
          <w:rFonts w:ascii="微软雅黑" w:hAnsi="微软雅黑" w:eastAsia="微软雅黑"/>
        </w:rPr>
        <w:t>*3.11</w:t>
      </w:r>
      <w:r>
        <w:rPr>
          <w:rStyle w:val="14"/>
          <w:rFonts w:hint="eastAsia" w:ascii="微软雅黑" w:hAnsi="微软雅黑" w:eastAsia="微软雅黑"/>
        </w:rPr>
        <w:t>检索条件回填，检索策略快速调整</w:t>
      </w:r>
      <w:r>
        <w:tab/>
      </w:r>
      <w:r>
        <w:fldChar w:fldCharType="begin"/>
      </w:r>
      <w:r>
        <w:instrText xml:space="preserve"> PAGEREF _Toc76656962 \h </w:instrText>
      </w:r>
      <w:r>
        <w:fldChar w:fldCharType="separate"/>
      </w:r>
      <w:r>
        <w:t>21</w:t>
      </w:r>
      <w:r>
        <w:fldChar w:fldCharType="end"/>
      </w:r>
      <w:r>
        <w:fldChar w:fldCharType="end"/>
      </w:r>
    </w:p>
    <w:p>
      <w:pPr>
        <w:pStyle w:val="8"/>
        <w:tabs>
          <w:tab w:val="right" w:leader="dot" w:pos="8296"/>
        </w:tabs>
      </w:pPr>
      <w:r>
        <w:fldChar w:fldCharType="begin"/>
      </w:r>
      <w:r>
        <w:instrText xml:space="preserve"> HYPERLINK \l "_Toc76656963" </w:instrText>
      </w:r>
      <w:r>
        <w:fldChar w:fldCharType="separate"/>
      </w:r>
      <w:r>
        <w:rPr>
          <w:rStyle w:val="14"/>
          <w:rFonts w:ascii="微软雅黑" w:hAnsi="微软雅黑" w:eastAsia="微软雅黑"/>
        </w:rPr>
        <w:t>*3.12</w:t>
      </w:r>
      <w:r>
        <w:rPr>
          <w:rStyle w:val="14"/>
          <w:rFonts w:hint="eastAsia" w:ascii="微软雅黑" w:hAnsi="微软雅黑" w:eastAsia="微软雅黑"/>
        </w:rPr>
        <w:t>检索结果相关度算法优化，高相关度文献快速发现</w:t>
      </w:r>
      <w:r>
        <w:tab/>
      </w:r>
      <w:r>
        <w:fldChar w:fldCharType="begin"/>
      </w:r>
      <w:r>
        <w:instrText xml:space="preserve"> PAGEREF _Toc76656963 \h </w:instrText>
      </w:r>
      <w:r>
        <w:fldChar w:fldCharType="separate"/>
      </w:r>
      <w:r>
        <w:t>22</w:t>
      </w:r>
      <w:r>
        <w:fldChar w:fldCharType="end"/>
      </w:r>
      <w:r>
        <w:fldChar w:fldCharType="end"/>
      </w:r>
    </w:p>
    <w:p>
      <w:pPr>
        <w:pStyle w:val="8"/>
        <w:tabs>
          <w:tab w:val="right" w:leader="dot" w:pos="8296"/>
        </w:tabs>
      </w:pPr>
      <w:r>
        <w:fldChar w:fldCharType="begin"/>
      </w:r>
      <w:r>
        <w:instrText xml:space="preserve"> HYPERLINK \l "_Toc76656964" </w:instrText>
      </w:r>
      <w:r>
        <w:fldChar w:fldCharType="separate"/>
      </w:r>
      <w:r>
        <w:rPr>
          <w:rStyle w:val="14"/>
          <w:rFonts w:ascii="微软雅黑" w:hAnsi="微软雅黑" w:eastAsia="微软雅黑"/>
        </w:rPr>
        <w:t>*3.13</w:t>
      </w:r>
      <w:r>
        <w:rPr>
          <w:rStyle w:val="14"/>
          <w:rFonts w:hint="eastAsia" w:ascii="微软雅黑" w:hAnsi="微软雅黑" w:eastAsia="微软雅黑"/>
        </w:rPr>
        <w:t>查看记录标记，快速锁定已查看文献</w:t>
      </w:r>
      <w:r>
        <w:tab/>
      </w:r>
      <w:r>
        <w:fldChar w:fldCharType="begin"/>
      </w:r>
      <w:r>
        <w:instrText xml:space="preserve"> PAGEREF _Toc76656964 \h </w:instrText>
      </w:r>
      <w:r>
        <w:fldChar w:fldCharType="separate"/>
      </w:r>
      <w:r>
        <w:t>23</w:t>
      </w:r>
      <w:r>
        <w:fldChar w:fldCharType="end"/>
      </w:r>
      <w:r>
        <w:fldChar w:fldCharType="end"/>
      </w:r>
    </w:p>
    <w:p>
      <w:pPr>
        <w:pStyle w:val="8"/>
        <w:tabs>
          <w:tab w:val="right" w:leader="dot" w:pos="8296"/>
        </w:tabs>
      </w:pPr>
      <w:r>
        <w:fldChar w:fldCharType="begin"/>
      </w:r>
      <w:r>
        <w:instrText xml:space="preserve"> HYPERLINK \l "_Toc76656965" </w:instrText>
      </w:r>
      <w:r>
        <w:fldChar w:fldCharType="separate"/>
      </w:r>
      <w:r>
        <w:rPr>
          <w:rStyle w:val="14"/>
          <w:rFonts w:ascii="微软雅黑" w:hAnsi="微软雅黑" w:eastAsia="微软雅黑"/>
        </w:rPr>
        <w:t>*3.14</w:t>
      </w:r>
      <w:r>
        <w:rPr>
          <w:rStyle w:val="14"/>
          <w:rFonts w:hint="eastAsia" w:ascii="微软雅黑" w:hAnsi="微软雅黑" w:eastAsia="微软雅黑"/>
        </w:rPr>
        <w:t>批量参考文献管理，快速切换参考文献格式</w:t>
      </w:r>
      <w:r>
        <w:tab/>
      </w:r>
      <w:r>
        <w:fldChar w:fldCharType="begin"/>
      </w:r>
      <w:r>
        <w:instrText xml:space="preserve"> PAGEREF _Toc76656965 \h </w:instrText>
      </w:r>
      <w:r>
        <w:fldChar w:fldCharType="separate"/>
      </w:r>
      <w:r>
        <w:t>24</w:t>
      </w:r>
      <w:r>
        <w:fldChar w:fldCharType="end"/>
      </w:r>
      <w:r>
        <w:fldChar w:fldCharType="end"/>
      </w:r>
    </w:p>
    <w:p>
      <w:pPr>
        <w:pStyle w:val="8"/>
        <w:tabs>
          <w:tab w:val="right" w:leader="dot" w:pos="8296"/>
        </w:tabs>
      </w:pPr>
      <w:r>
        <w:fldChar w:fldCharType="begin"/>
      </w:r>
      <w:r>
        <w:instrText xml:space="preserve"> HYPERLINK \l "_Toc76656966" </w:instrText>
      </w:r>
      <w:r>
        <w:fldChar w:fldCharType="separate"/>
      </w:r>
      <w:r>
        <w:rPr>
          <w:rStyle w:val="14"/>
          <w:rFonts w:ascii="微软雅黑" w:hAnsi="微软雅黑" w:eastAsia="微软雅黑"/>
        </w:rPr>
        <w:t>3.15</w:t>
      </w:r>
      <w:r>
        <w:rPr>
          <w:rStyle w:val="14"/>
          <w:rFonts w:hint="eastAsia" w:ascii="微软雅黑" w:hAnsi="微软雅黑" w:eastAsia="微软雅黑"/>
        </w:rPr>
        <w:t>整合发现系统，直达多数据源</w:t>
      </w:r>
      <w:r>
        <w:tab/>
      </w:r>
      <w:r>
        <w:fldChar w:fldCharType="begin"/>
      </w:r>
      <w:r>
        <w:instrText xml:space="preserve"> PAGEREF _Toc76656966 \h </w:instrText>
      </w:r>
      <w:r>
        <w:fldChar w:fldCharType="separate"/>
      </w:r>
      <w:r>
        <w:t>25</w:t>
      </w:r>
      <w:r>
        <w:fldChar w:fldCharType="end"/>
      </w:r>
      <w:r>
        <w:fldChar w:fldCharType="end"/>
      </w:r>
    </w:p>
    <w:p>
      <w:pPr>
        <w:pStyle w:val="8"/>
        <w:tabs>
          <w:tab w:val="right" w:leader="dot" w:pos="8296"/>
        </w:tabs>
      </w:pPr>
      <w:r>
        <w:fldChar w:fldCharType="begin"/>
      </w:r>
      <w:r>
        <w:instrText xml:space="preserve"> HYPERLINK \l "_Toc76656967" </w:instrText>
      </w:r>
      <w:r>
        <w:fldChar w:fldCharType="separate"/>
      </w:r>
      <w:r>
        <w:rPr>
          <w:rStyle w:val="14"/>
          <w:rFonts w:ascii="微软雅黑" w:hAnsi="微软雅黑" w:eastAsia="微软雅黑"/>
        </w:rPr>
        <w:t>3.16</w:t>
      </w:r>
      <w:r>
        <w:rPr>
          <w:rStyle w:val="14"/>
          <w:rFonts w:hint="eastAsia" w:ascii="微软雅黑" w:hAnsi="微软雅黑" w:eastAsia="微软雅黑"/>
        </w:rPr>
        <w:t>多种全文情况可筛选，页面显示篇幅可设置</w:t>
      </w:r>
      <w:r>
        <w:tab/>
      </w:r>
      <w:r>
        <w:fldChar w:fldCharType="begin"/>
      </w:r>
      <w:r>
        <w:instrText xml:space="preserve"> PAGEREF _Toc76656967 \h </w:instrText>
      </w:r>
      <w:r>
        <w:fldChar w:fldCharType="separate"/>
      </w:r>
      <w:r>
        <w:t>27</w:t>
      </w:r>
      <w:r>
        <w:fldChar w:fldCharType="end"/>
      </w:r>
      <w:r>
        <w:fldChar w:fldCharType="end"/>
      </w:r>
    </w:p>
    <w:p>
      <w:pPr>
        <w:pStyle w:val="8"/>
        <w:tabs>
          <w:tab w:val="right" w:leader="dot" w:pos="8296"/>
        </w:tabs>
      </w:pPr>
      <w:r>
        <w:fldChar w:fldCharType="begin"/>
      </w:r>
      <w:r>
        <w:instrText xml:space="preserve"> HYPERLINK \l "_Toc76656968" </w:instrText>
      </w:r>
      <w:r>
        <w:fldChar w:fldCharType="separate"/>
      </w:r>
      <w:r>
        <w:rPr>
          <w:rStyle w:val="14"/>
          <w:rFonts w:ascii="微软雅黑" w:hAnsi="微软雅黑" w:eastAsia="微软雅黑"/>
        </w:rPr>
        <w:t>3.17 ISTIC</w:t>
      </w:r>
      <w:r>
        <w:rPr>
          <w:rStyle w:val="14"/>
          <w:rFonts w:hint="eastAsia" w:ascii="微软雅黑" w:hAnsi="微软雅黑" w:eastAsia="微软雅黑"/>
        </w:rPr>
        <w:t>核心期刊影响因子，收录源收录年份展示</w:t>
      </w:r>
      <w:r>
        <w:tab/>
      </w:r>
      <w:r>
        <w:fldChar w:fldCharType="begin"/>
      </w:r>
      <w:r>
        <w:instrText xml:space="preserve"> PAGEREF _Toc76656968 \h </w:instrText>
      </w:r>
      <w:r>
        <w:fldChar w:fldCharType="separate"/>
      </w:r>
      <w:r>
        <w:t>27</w:t>
      </w:r>
      <w:r>
        <w:fldChar w:fldCharType="end"/>
      </w:r>
      <w:r>
        <w:fldChar w:fldCharType="end"/>
      </w:r>
    </w:p>
    <w:p>
      <w:pPr>
        <w:pStyle w:val="8"/>
        <w:tabs>
          <w:tab w:val="right" w:leader="dot" w:pos="8296"/>
        </w:tabs>
      </w:pPr>
      <w:r>
        <w:fldChar w:fldCharType="begin"/>
      </w:r>
      <w:r>
        <w:instrText xml:space="preserve"> HYPERLINK \l "_Toc76656969" </w:instrText>
      </w:r>
      <w:r>
        <w:fldChar w:fldCharType="separate"/>
      </w:r>
      <w:r>
        <w:rPr>
          <w:rStyle w:val="14"/>
          <w:rFonts w:ascii="微软雅黑" w:hAnsi="微软雅黑" w:eastAsia="微软雅黑"/>
        </w:rPr>
        <w:t xml:space="preserve">3.18 </w:t>
      </w:r>
      <w:r>
        <w:rPr>
          <w:rStyle w:val="14"/>
          <w:rFonts w:hint="eastAsia" w:ascii="微软雅黑" w:hAnsi="微软雅黑" w:eastAsia="微软雅黑"/>
        </w:rPr>
        <w:t>在线翻译，辅助用户更好地理解文献</w:t>
      </w:r>
      <w:r>
        <w:tab/>
      </w:r>
      <w:r>
        <w:fldChar w:fldCharType="begin"/>
      </w:r>
      <w:r>
        <w:instrText xml:space="preserve"> PAGEREF _Toc76656969 \h </w:instrText>
      </w:r>
      <w:r>
        <w:fldChar w:fldCharType="separate"/>
      </w:r>
      <w:r>
        <w:t>29</w:t>
      </w:r>
      <w:r>
        <w:fldChar w:fldCharType="end"/>
      </w:r>
      <w:r>
        <w:fldChar w:fldCharType="end"/>
      </w:r>
    </w:p>
    <w:p>
      <w:pPr>
        <w:pStyle w:val="8"/>
        <w:tabs>
          <w:tab w:val="right" w:leader="dot" w:pos="8296"/>
        </w:tabs>
      </w:pPr>
      <w:r>
        <w:fldChar w:fldCharType="begin"/>
      </w:r>
      <w:r>
        <w:instrText xml:space="preserve"> HYPERLINK \l "_Toc76656970" </w:instrText>
      </w:r>
      <w:r>
        <w:fldChar w:fldCharType="separate"/>
      </w:r>
      <w:r>
        <w:rPr>
          <w:rStyle w:val="14"/>
          <w:rFonts w:ascii="微软雅黑" w:hAnsi="微软雅黑" w:eastAsia="微软雅黑" w:cstheme="majorBidi"/>
        </w:rPr>
        <w:t>3.19</w:t>
      </w:r>
      <w:r>
        <w:rPr>
          <w:rStyle w:val="14"/>
          <w:rFonts w:hint="eastAsia" w:ascii="微软雅黑" w:hAnsi="微软雅黑" w:eastAsia="微软雅黑" w:cstheme="majorBidi"/>
        </w:rPr>
        <w:t>响应式设计支持多种客户端</w:t>
      </w:r>
      <w:r>
        <w:tab/>
      </w:r>
      <w:r>
        <w:fldChar w:fldCharType="begin"/>
      </w:r>
      <w:r>
        <w:instrText xml:space="preserve"> PAGEREF _Toc76656970 \h </w:instrText>
      </w:r>
      <w:r>
        <w:fldChar w:fldCharType="separate"/>
      </w:r>
      <w:r>
        <w:t>29</w:t>
      </w:r>
      <w:r>
        <w:fldChar w:fldCharType="end"/>
      </w:r>
      <w:r>
        <w:fldChar w:fldCharType="end"/>
      </w:r>
    </w:p>
    <w:p>
      <w:pPr>
        <w:pStyle w:val="8"/>
        <w:tabs>
          <w:tab w:val="right" w:leader="dot" w:pos="8296"/>
        </w:tabs>
      </w:pPr>
    </w:p>
    <w:p>
      <w:pPr>
        <w:rPr>
          <w:rFonts w:ascii="微软雅黑" w:hAnsi="微软雅黑" w:eastAsia="微软雅黑"/>
          <w:sz w:val="24"/>
          <w:szCs w:val="21"/>
        </w:rPr>
      </w:pPr>
      <w:r>
        <w:rPr>
          <w:rFonts w:ascii="微软雅黑" w:hAnsi="微软雅黑" w:eastAsia="微软雅黑"/>
          <w:sz w:val="32"/>
          <w:szCs w:val="21"/>
        </w:rPr>
        <w:fldChar w:fldCharType="end"/>
      </w:r>
    </w:p>
    <w:p>
      <w:pPr>
        <w:rPr>
          <w:rFonts w:ascii="微软雅黑" w:hAnsi="微软雅黑" w:eastAsia="微软雅黑"/>
          <w:sz w:val="24"/>
          <w:szCs w:val="21"/>
        </w:rPr>
      </w:pPr>
    </w:p>
    <w:p>
      <w:pPr>
        <w:rPr>
          <w:rFonts w:ascii="微软雅黑" w:hAnsi="微软雅黑" w:eastAsia="微软雅黑"/>
          <w:b/>
          <w:sz w:val="24"/>
          <w:szCs w:val="21"/>
        </w:rPr>
      </w:pPr>
      <w:r>
        <w:rPr>
          <w:rFonts w:ascii="微软雅黑" w:hAnsi="微软雅黑" w:eastAsia="微软雅黑"/>
          <w:b/>
          <w:sz w:val="24"/>
          <w:szCs w:val="21"/>
        </w:rPr>
        <w:t>注</w:t>
      </w:r>
      <w:r>
        <w:rPr>
          <w:rFonts w:hint="eastAsia" w:ascii="微软雅黑" w:hAnsi="微软雅黑" w:eastAsia="微软雅黑"/>
          <w:b/>
          <w:sz w:val="24"/>
          <w:szCs w:val="21"/>
        </w:rPr>
        <w:t>：本产品通报中，标*的条目为2</w:t>
      </w:r>
      <w:r>
        <w:rPr>
          <w:rFonts w:ascii="微软雅黑" w:hAnsi="微软雅黑" w:eastAsia="微软雅黑"/>
          <w:b/>
          <w:sz w:val="24"/>
          <w:szCs w:val="21"/>
        </w:rPr>
        <w:t>021年检索优化新增加功能</w:t>
      </w:r>
    </w:p>
    <w:p>
      <w:pPr>
        <w:rPr>
          <w:rFonts w:ascii="微软雅黑" w:hAnsi="微软雅黑" w:eastAsia="微软雅黑"/>
          <w:sz w:val="24"/>
          <w:szCs w:val="21"/>
        </w:rPr>
      </w:pPr>
    </w:p>
    <w:p>
      <w:pPr>
        <w:rPr>
          <w:rFonts w:ascii="微软雅黑" w:hAnsi="微软雅黑" w:eastAsia="微软雅黑"/>
          <w:sz w:val="24"/>
          <w:szCs w:val="21"/>
        </w:rPr>
      </w:pPr>
    </w:p>
    <w:p>
      <w:pPr>
        <w:rPr>
          <w:rFonts w:ascii="微软雅黑" w:hAnsi="微软雅黑" w:eastAsia="微软雅黑"/>
          <w:sz w:val="24"/>
          <w:szCs w:val="21"/>
        </w:rPr>
      </w:pPr>
    </w:p>
    <w:p>
      <w:pPr>
        <w:rPr>
          <w:rFonts w:ascii="微软雅黑" w:hAnsi="微软雅黑" w:eastAsia="微软雅黑"/>
          <w:sz w:val="24"/>
          <w:szCs w:val="21"/>
        </w:rPr>
      </w:pPr>
    </w:p>
    <w:p>
      <w:pPr>
        <w:pStyle w:val="4"/>
        <w:spacing w:line="240" w:lineRule="auto"/>
        <w:rPr>
          <w:rFonts w:ascii="微软雅黑" w:hAnsi="微软雅黑" w:eastAsia="微软雅黑"/>
          <w:sz w:val="24"/>
          <w:szCs w:val="21"/>
        </w:rPr>
      </w:pPr>
      <w:bookmarkStart w:id="0" w:name="_Toc76656942"/>
      <w:r>
        <w:rPr>
          <w:rFonts w:hint="eastAsia" w:ascii="微软雅黑" w:hAnsi="微软雅黑" w:eastAsia="微软雅黑"/>
          <w:sz w:val="24"/>
          <w:szCs w:val="21"/>
        </w:rPr>
        <w:t>一、产品概况</w:t>
      </w:r>
      <w:bookmarkEnd w:id="0"/>
    </w:p>
    <w:p>
      <w:pPr>
        <w:pStyle w:val="4"/>
        <w:spacing w:line="240" w:lineRule="auto"/>
        <w:rPr>
          <w:rFonts w:ascii="微软雅黑" w:hAnsi="微软雅黑" w:eastAsia="微软雅黑"/>
          <w:sz w:val="24"/>
          <w:szCs w:val="21"/>
        </w:rPr>
      </w:pPr>
      <w:bookmarkStart w:id="1" w:name="_Toc76656943"/>
      <w:r>
        <w:rPr>
          <w:rFonts w:hint="eastAsia" w:ascii="微软雅黑" w:hAnsi="微软雅黑" w:eastAsia="微软雅黑"/>
          <w:sz w:val="24"/>
          <w:szCs w:val="21"/>
        </w:rPr>
        <w:t>1.产品综述</w:t>
      </w:r>
      <w:bookmarkEnd w:id="1"/>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万方医学网文献检索发现系统是万方医学网推出的一站式整合文献检索服务平台。该平台旨在帮助广大医疗工作者更有效地发现和使用医学文献资源。</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文献检索发现系统一方面优化医学网现有的文献检索功能，采用性能更优的搜索引擎技术，提供更加专业、简捷的文献检索服务体验；另一方面整合了第三方中外文期刊论文全文资源，提供中外文医学文献整合检索以及全文资源定位服务。</w:t>
      </w:r>
    </w:p>
    <w:p>
      <w:pPr>
        <w:ind w:firstLine="480" w:firstLineChars="200"/>
        <w:rPr>
          <w:rFonts w:ascii="微软雅黑" w:hAnsi="微软雅黑" w:eastAsia="微软雅黑"/>
          <w:sz w:val="24"/>
          <w:szCs w:val="21"/>
        </w:rPr>
      </w:pPr>
      <w:r>
        <w:rPr>
          <w:rFonts w:hint="eastAsia" w:ascii="微软雅黑" w:hAnsi="微软雅黑" w:eastAsia="微软雅黑"/>
          <w:sz w:val="24"/>
          <w:szCs w:val="21"/>
        </w:rPr>
        <w:t>万方医学网文献检索发现系统采用响应式设计</w:t>
      </w:r>
      <w:r>
        <w:rPr>
          <w:rFonts w:hint="eastAsia" w:ascii="微软雅黑" w:hAnsi="微软雅黑" w:eastAsia="微软雅黑" w:cs="新宋体"/>
          <w:sz w:val="24"/>
          <w:szCs w:val="21"/>
        </w:rPr>
        <w:t>，</w:t>
      </w:r>
      <w:r>
        <w:rPr>
          <w:rFonts w:ascii="微软雅黑" w:hAnsi="微软雅黑" w:eastAsia="微软雅黑" w:cs="新宋体"/>
          <w:sz w:val="24"/>
          <w:szCs w:val="21"/>
        </w:rPr>
        <w:t>根据设备浏览环境的具体规格进行判断，</w:t>
      </w:r>
      <w:r>
        <w:rPr>
          <w:rFonts w:hint="eastAsia" w:ascii="微软雅黑" w:hAnsi="微软雅黑" w:eastAsia="微软雅黑" w:cs="新宋体"/>
          <w:sz w:val="24"/>
          <w:szCs w:val="21"/>
        </w:rPr>
        <w:t>通过</w:t>
      </w:r>
      <w:r>
        <w:rPr>
          <w:rFonts w:ascii="微软雅黑" w:hAnsi="微软雅黑" w:eastAsia="微软雅黑" w:cs="新宋体"/>
          <w:sz w:val="24"/>
          <w:szCs w:val="21"/>
        </w:rPr>
        <w:t>不同的呈现方式来展示内容，</w:t>
      </w:r>
      <w:r>
        <w:rPr>
          <w:rFonts w:hint="eastAsia" w:ascii="微软雅黑" w:hAnsi="微软雅黑" w:eastAsia="微软雅黑" w:cs="新宋体"/>
          <w:sz w:val="24"/>
          <w:szCs w:val="21"/>
        </w:rPr>
        <w:t>可适应PC、</w:t>
      </w:r>
      <w:r>
        <w:rPr>
          <w:rFonts w:hint="eastAsia" w:ascii="微软雅黑" w:hAnsi="微软雅黑" w:eastAsia="微软雅黑"/>
          <w:sz w:val="24"/>
          <w:szCs w:val="21"/>
        </w:rPr>
        <w:t>PAD及手机等多用户端使用。</w:t>
      </w:r>
    </w:p>
    <w:p>
      <w:pPr>
        <w:pStyle w:val="4"/>
        <w:spacing w:line="240" w:lineRule="auto"/>
        <w:rPr>
          <w:rFonts w:ascii="微软雅黑" w:hAnsi="微软雅黑" w:eastAsia="微软雅黑"/>
          <w:sz w:val="24"/>
          <w:szCs w:val="21"/>
        </w:rPr>
      </w:pPr>
      <w:bookmarkStart w:id="2" w:name="_Toc76656944"/>
      <w:r>
        <w:rPr>
          <w:rFonts w:hint="eastAsia" w:ascii="微软雅黑" w:hAnsi="微软雅黑" w:eastAsia="微软雅黑"/>
          <w:sz w:val="24"/>
          <w:szCs w:val="21"/>
        </w:rPr>
        <w:t>2.新版概述</w:t>
      </w:r>
      <w:bookmarkEnd w:id="2"/>
    </w:p>
    <w:p>
      <w:pPr>
        <w:ind w:firstLine="480" w:firstLineChars="200"/>
        <w:rPr>
          <w:rFonts w:ascii="微软雅黑" w:hAnsi="微软雅黑" w:eastAsia="微软雅黑"/>
          <w:sz w:val="24"/>
          <w:szCs w:val="21"/>
        </w:rPr>
      </w:pPr>
      <w:r>
        <w:rPr>
          <w:rFonts w:ascii="微软雅黑" w:hAnsi="微软雅黑" w:eastAsia="微软雅黑"/>
          <w:sz w:val="24"/>
          <w:szCs w:val="21"/>
        </w:rPr>
        <w:t>万方医学新版文献检索发现系统在资源上</w:t>
      </w:r>
      <w:r>
        <w:rPr>
          <w:rFonts w:hint="eastAsia" w:ascii="微软雅黑" w:hAnsi="微软雅黑" w:eastAsia="微软雅黑"/>
          <w:sz w:val="24"/>
          <w:szCs w:val="21"/>
        </w:rPr>
        <w:t>，除了原有的中外期刊、学位、会议论文外，还</w:t>
      </w:r>
      <w:r>
        <w:rPr>
          <w:rFonts w:ascii="微软雅黑" w:hAnsi="微软雅黑" w:eastAsia="微软雅黑"/>
          <w:sz w:val="24"/>
          <w:szCs w:val="21"/>
        </w:rPr>
        <w:t>新增了医学领域内中外专利</w:t>
      </w:r>
      <w:r>
        <w:rPr>
          <w:rFonts w:hint="eastAsia" w:ascii="微软雅黑" w:hAnsi="微软雅黑" w:eastAsia="微软雅黑"/>
          <w:sz w:val="24"/>
          <w:szCs w:val="21"/>
        </w:rPr>
        <w:t>、</w:t>
      </w:r>
      <w:r>
        <w:rPr>
          <w:rFonts w:ascii="微软雅黑" w:hAnsi="微软雅黑" w:eastAsia="微软雅黑"/>
          <w:sz w:val="24"/>
          <w:szCs w:val="21"/>
        </w:rPr>
        <w:t>科技成果</w:t>
      </w:r>
      <w:r>
        <w:rPr>
          <w:rFonts w:hint="eastAsia" w:ascii="微软雅黑" w:hAnsi="微软雅黑" w:eastAsia="微软雅黑"/>
          <w:sz w:val="24"/>
          <w:szCs w:val="21"/>
        </w:rPr>
        <w:t>、</w:t>
      </w:r>
      <w:r>
        <w:rPr>
          <w:rFonts w:ascii="微软雅黑" w:hAnsi="微软雅黑" w:eastAsia="微软雅黑"/>
          <w:sz w:val="24"/>
          <w:szCs w:val="21"/>
        </w:rPr>
        <w:t>中外标准</w:t>
      </w:r>
      <w:r>
        <w:rPr>
          <w:rFonts w:hint="eastAsia" w:ascii="微软雅黑" w:hAnsi="微软雅黑" w:eastAsia="微软雅黑"/>
          <w:sz w:val="24"/>
          <w:szCs w:val="21"/>
        </w:rPr>
        <w:t>、</w:t>
      </w:r>
      <w:r>
        <w:rPr>
          <w:rFonts w:ascii="微软雅黑" w:hAnsi="微软雅黑" w:eastAsia="微软雅黑"/>
          <w:sz w:val="24"/>
          <w:szCs w:val="21"/>
        </w:rPr>
        <w:t>法律法规</w:t>
      </w:r>
      <w:r>
        <w:rPr>
          <w:rFonts w:hint="eastAsia" w:ascii="微软雅黑" w:hAnsi="微软雅黑" w:eastAsia="微软雅黑"/>
          <w:sz w:val="24"/>
          <w:szCs w:val="21"/>
        </w:rPr>
        <w:t>四种资源。</w:t>
      </w:r>
    </w:p>
    <w:p>
      <w:pPr>
        <w:ind w:firstLine="480" w:firstLineChars="200"/>
        <w:rPr>
          <w:rFonts w:ascii="微软雅黑" w:hAnsi="微软雅黑" w:eastAsia="微软雅黑"/>
          <w:sz w:val="24"/>
          <w:szCs w:val="21"/>
        </w:rPr>
      </w:pPr>
      <w:r>
        <w:rPr>
          <w:rFonts w:hint="eastAsia" w:ascii="微软雅黑" w:hAnsi="微软雅黑" w:eastAsia="微软雅黑"/>
          <w:sz w:val="24"/>
          <w:szCs w:val="21"/>
        </w:rPr>
        <w:t>新版文献检索发现系统在检索性能上更加追求文献查全与查准，检索功能更强大、用户体验更优秀，交互效果更流畅。为提高新版文献检索发现系统的检索效率调整或新增了多样化文献检索范围；为保障检索结果的准确性，万方医学引入了专业医学词词表，医学专业名词的检索词将不再分词；为保证检索结果的易用性，万方医学优化了检索结果的相关度算法，使得与检索主题的相关度高的文献排序靠前，更容易被发现。</w:t>
      </w:r>
    </w:p>
    <w:p>
      <w:pPr>
        <w:ind w:firstLine="480" w:firstLineChars="200"/>
        <w:rPr>
          <w:rFonts w:ascii="微软雅黑" w:hAnsi="微软雅黑" w:eastAsia="微软雅黑"/>
          <w:sz w:val="24"/>
          <w:szCs w:val="21"/>
        </w:rPr>
      </w:pPr>
      <w:r>
        <w:rPr>
          <w:rFonts w:hint="eastAsia" w:ascii="微软雅黑" w:hAnsi="微软雅黑" w:eastAsia="微软雅黑"/>
          <w:sz w:val="24"/>
          <w:szCs w:val="21"/>
        </w:rPr>
        <w:t>文献检索发现系统结合自身功能属性优化交互体验，使之更符合用户行为逻辑，对页面布局进行调整。在配色上沿用绿色主题色，加重色调突出页面质感。文献检索发现系统已完成微信端的服务应用，用户可在微信端进行文献检索，文献检索发现系统采用响应式设计可满足不同设备屏幕尺寸，丰富使用场景，保证用户随时随地查找和阅读文献。</w:t>
      </w:r>
    </w:p>
    <w:p>
      <w:pPr>
        <w:rPr>
          <w:rFonts w:ascii="微软雅黑" w:hAnsi="微软雅黑" w:eastAsia="微软雅黑"/>
          <w:sz w:val="24"/>
          <w:szCs w:val="21"/>
        </w:rPr>
      </w:pPr>
      <w:r>
        <w:drawing>
          <wp:inline distT="0" distB="0" distL="0" distR="0">
            <wp:extent cx="5274310" cy="5200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b="1135"/>
                    <a:stretch>
                      <a:fillRect/>
                    </a:stretch>
                  </pic:blipFill>
                  <pic:spPr>
                    <a:xfrm>
                      <a:off x="0" y="0"/>
                      <a:ext cx="5274310" cy="5200650"/>
                    </a:xfrm>
                    <a:prstGeom prst="rect">
                      <a:avLst/>
                    </a:prstGeom>
                    <a:ln>
                      <a:noFill/>
                    </a:ln>
                  </pic:spPr>
                </pic:pic>
              </a:graphicData>
            </a:graphic>
          </wp:inline>
        </w:drawing>
      </w:r>
    </w:p>
    <w:p>
      <w:pPr>
        <w:pStyle w:val="4"/>
        <w:spacing w:line="240" w:lineRule="auto"/>
        <w:rPr>
          <w:rFonts w:ascii="微软雅黑" w:hAnsi="微软雅黑" w:eastAsia="微软雅黑"/>
          <w:sz w:val="24"/>
          <w:szCs w:val="21"/>
        </w:rPr>
      </w:pPr>
      <w:bookmarkStart w:id="3" w:name="_Toc76656945"/>
      <w:r>
        <w:rPr>
          <w:rFonts w:hint="eastAsia" w:ascii="微软雅黑" w:hAnsi="微软雅黑" w:eastAsia="微软雅黑"/>
          <w:sz w:val="24"/>
          <w:szCs w:val="21"/>
        </w:rPr>
        <w:t>3.资源介绍</w:t>
      </w:r>
      <w:bookmarkEnd w:id="3"/>
    </w:p>
    <w:p>
      <w:pPr>
        <w:ind w:firstLine="480" w:firstLineChars="200"/>
        <w:rPr>
          <w:rFonts w:ascii="微软雅黑" w:hAnsi="微软雅黑" w:eastAsia="微软雅黑"/>
          <w:sz w:val="24"/>
          <w:szCs w:val="21"/>
        </w:rPr>
      </w:pPr>
      <w:r>
        <w:rPr>
          <w:rFonts w:hint="eastAsia" w:ascii="微软雅黑" w:hAnsi="微软雅黑" w:eastAsia="微软雅黑"/>
          <w:sz w:val="24"/>
          <w:szCs w:val="21"/>
        </w:rPr>
        <w:t>万方医学网一直致力于为用户提供海量、优质、多方位的医学信息资源，</w:t>
      </w:r>
      <w:r>
        <w:rPr>
          <w:rFonts w:ascii="微软雅黑" w:hAnsi="微软雅黑" w:eastAsia="微软雅黑"/>
          <w:sz w:val="24"/>
          <w:szCs w:val="21"/>
        </w:rPr>
        <w:t>文献检索发现系统整合海量的医学信息资源</w:t>
      </w:r>
      <w:r>
        <w:rPr>
          <w:rFonts w:hint="eastAsia" w:ascii="微软雅黑" w:hAnsi="微软雅黑" w:eastAsia="微软雅黑"/>
          <w:sz w:val="24"/>
          <w:szCs w:val="21"/>
        </w:rPr>
        <w:t>，</w:t>
      </w:r>
      <w:r>
        <w:rPr>
          <w:rFonts w:ascii="微软雅黑" w:hAnsi="微软雅黑" w:eastAsia="微软雅黑"/>
          <w:sz w:val="24"/>
          <w:szCs w:val="21"/>
        </w:rPr>
        <w:t>包括中文医学期刊资源</w:t>
      </w:r>
      <w:r>
        <w:rPr>
          <w:rFonts w:hint="eastAsia" w:ascii="微软雅黑" w:hAnsi="微软雅黑" w:eastAsia="微软雅黑"/>
          <w:sz w:val="24"/>
          <w:szCs w:val="21"/>
        </w:rPr>
        <w:t>、外文医学期刊资源、</w:t>
      </w:r>
      <w:r>
        <w:rPr>
          <w:rFonts w:ascii="微软雅黑" w:hAnsi="微软雅黑" w:eastAsia="微软雅黑"/>
          <w:sz w:val="24"/>
          <w:szCs w:val="21"/>
        </w:rPr>
        <w:t>学位论文</w:t>
      </w:r>
      <w:r>
        <w:rPr>
          <w:rFonts w:hint="eastAsia" w:ascii="微软雅黑" w:hAnsi="微软雅黑" w:eastAsia="微软雅黑"/>
          <w:sz w:val="24"/>
          <w:szCs w:val="21"/>
        </w:rPr>
        <w:t>、</w:t>
      </w:r>
      <w:r>
        <w:rPr>
          <w:rFonts w:ascii="微软雅黑" w:hAnsi="微软雅黑" w:eastAsia="微软雅黑"/>
          <w:sz w:val="24"/>
          <w:szCs w:val="21"/>
        </w:rPr>
        <w:t>会议论文</w:t>
      </w:r>
      <w:r>
        <w:rPr>
          <w:rFonts w:hint="eastAsia" w:ascii="微软雅黑" w:hAnsi="微软雅黑" w:eastAsia="微软雅黑"/>
          <w:sz w:val="24"/>
          <w:szCs w:val="21"/>
        </w:rPr>
        <w:t>、</w:t>
      </w:r>
      <w:r>
        <w:rPr>
          <w:rFonts w:ascii="微软雅黑" w:hAnsi="微软雅黑" w:eastAsia="微软雅黑"/>
          <w:sz w:val="24"/>
          <w:szCs w:val="21"/>
        </w:rPr>
        <w:t>专利</w:t>
      </w:r>
      <w:r>
        <w:rPr>
          <w:rFonts w:hint="eastAsia" w:ascii="微软雅黑" w:hAnsi="微软雅黑" w:eastAsia="微软雅黑"/>
          <w:sz w:val="24"/>
          <w:szCs w:val="21"/>
        </w:rPr>
        <w:t>、</w:t>
      </w:r>
      <w:r>
        <w:rPr>
          <w:rFonts w:ascii="微软雅黑" w:hAnsi="微软雅黑" w:eastAsia="微软雅黑"/>
          <w:sz w:val="24"/>
          <w:szCs w:val="21"/>
        </w:rPr>
        <w:t>成果</w:t>
      </w:r>
      <w:r>
        <w:rPr>
          <w:rFonts w:hint="eastAsia" w:ascii="微软雅黑" w:hAnsi="微软雅黑" w:eastAsia="微软雅黑"/>
          <w:sz w:val="24"/>
          <w:szCs w:val="21"/>
        </w:rPr>
        <w:t>、</w:t>
      </w:r>
      <w:r>
        <w:rPr>
          <w:rFonts w:ascii="微软雅黑" w:hAnsi="微软雅黑" w:eastAsia="微软雅黑"/>
          <w:sz w:val="24"/>
          <w:szCs w:val="21"/>
        </w:rPr>
        <w:t>法规</w:t>
      </w:r>
      <w:r>
        <w:rPr>
          <w:rFonts w:hint="eastAsia" w:ascii="微软雅黑" w:hAnsi="微软雅黑" w:eastAsia="微软雅黑"/>
          <w:sz w:val="24"/>
          <w:szCs w:val="21"/>
        </w:rPr>
        <w:t>、</w:t>
      </w:r>
      <w:r>
        <w:rPr>
          <w:rFonts w:ascii="微软雅黑" w:hAnsi="微软雅黑" w:eastAsia="微软雅黑"/>
          <w:sz w:val="24"/>
          <w:szCs w:val="21"/>
        </w:rPr>
        <w:t>标准</w:t>
      </w:r>
      <w:r>
        <w:rPr>
          <w:rFonts w:hint="eastAsia" w:ascii="微软雅黑" w:hAnsi="微软雅黑" w:eastAsia="微软雅黑"/>
          <w:sz w:val="24"/>
          <w:szCs w:val="21"/>
        </w:rPr>
        <w:t>。</w:t>
      </w:r>
    </w:p>
    <w:p>
      <w:pPr>
        <w:rPr>
          <w:rFonts w:ascii="微软雅黑" w:hAnsi="微软雅黑" w:eastAsia="微软雅黑"/>
          <w:sz w:val="24"/>
          <w:szCs w:val="21"/>
        </w:rPr>
      </w:pP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520"/>
        <w:gridCol w:w="4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tcPr>
          <w:p>
            <w:pPr>
              <w:rPr>
                <w:rFonts w:ascii="微软雅黑" w:hAnsi="微软雅黑" w:eastAsia="微软雅黑"/>
                <w:b/>
                <w:sz w:val="24"/>
                <w:szCs w:val="21"/>
              </w:rPr>
            </w:pPr>
            <w:r>
              <w:rPr>
                <w:rFonts w:hint="eastAsia" w:ascii="微软雅黑" w:hAnsi="微软雅黑" w:eastAsia="微软雅黑"/>
                <w:b/>
                <w:sz w:val="24"/>
                <w:szCs w:val="21"/>
              </w:rPr>
              <w:t>资源类型</w:t>
            </w:r>
          </w:p>
        </w:tc>
        <w:tc>
          <w:tcPr>
            <w:tcW w:w="1520" w:type="dxa"/>
          </w:tcPr>
          <w:p>
            <w:pPr>
              <w:rPr>
                <w:rFonts w:ascii="微软雅黑" w:hAnsi="微软雅黑" w:eastAsia="微软雅黑"/>
                <w:b/>
                <w:sz w:val="24"/>
                <w:szCs w:val="21"/>
              </w:rPr>
            </w:pPr>
            <w:r>
              <w:rPr>
                <w:rFonts w:hint="eastAsia" w:ascii="微软雅黑" w:hAnsi="微软雅黑" w:eastAsia="微软雅黑"/>
                <w:b/>
                <w:sz w:val="24"/>
                <w:szCs w:val="21"/>
              </w:rPr>
              <w:t>子类</w:t>
            </w:r>
          </w:p>
        </w:tc>
        <w:tc>
          <w:tcPr>
            <w:tcW w:w="4869" w:type="dxa"/>
          </w:tcPr>
          <w:p>
            <w:pPr>
              <w:rPr>
                <w:rFonts w:ascii="微软雅黑" w:hAnsi="微软雅黑" w:eastAsia="微软雅黑"/>
                <w:b/>
                <w:sz w:val="24"/>
                <w:szCs w:val="21"/>
              </w:rPr>
            </w:pPr>
            <w:r>
              <w:rPr>
                <w:rFonts w:hint="eastAsia" w:ascii="微软雅黑" w:hAnsi="微软雅黑" w:eastAsia="微软雅黑"/>
                <w:b/>
                <w:sz w:val="24"/>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restart"/>
          </w:tcPr>
          <w:p>
            <w:pPr>
              <w:rPr>
                <w:rFonts w:ascii="微软雅黑" w:hAnsi="微软雅黑" w:eastAsia="微软雅黑"/>
                <w:sz w:val="24"/>
                <w:szCs w:val="21"/>
              </w:rPr>
            </w:pPr>
            <w:r>
              <w:rPr>
                <w:rFonts w:hint="eastAsia" w:ascii="微软雅黑" w:hAnsi="微软雅黑" w:eastAsia="微软雅黑" w:cs="新宋体"/>
                <w:sz w:val="24"/>
                <w:szCs w:val="21"/>
              </w:rPr>
              <w:t>中文医学文献资源</w:t>
            </w:r>
          </w:p>
        </w:tc>
        <w:tc>
          <w:tcPr>
            <w:tcW w:w="1520" w:type="dxa"/>
          </w:tcPr>
          <w:p>
            <w:pPr>
              <w:rPr>
                <w:rFonts w:ascii="微软雅黑" w:hAnsi="微软雅黑" w:eastAsia="微软雅黑"/>
                <w:sz w:val="24"/>
                <w:szCs w:val="21"/>
              </w:rPr>
            </w:pPr>
            <w:r>
              <w:rPr>
                <w:rFonts w:hint="eastAsia" w:ascii="微软雅黑" w:hAnsi="微软雅黑" w:eastAsia="微软雅黑" w:cs="新宋体"/>
                <w:sz w:val="24"/>
                <w:szCs w:val="21"/>
              </w:rPr>
              <w:t>学术期刊</w:t>
            </w:r>
          </w:p>
        </w:tc>
        <w:tc>
          <w:tcPr>
            <w:tcW w:w="4869" w:type="dxa"/>
          </w:tcPr>
          <w:p>
            <w:pPr>
              <w:rPr>
                <w:rFonts w:ascii="微软雅黑" w:hAnsi="微软雅黑" w:eastAsia="微软雅黑"/>
                <w:sz w:val="24"/>
                <w:szCs w:val="21"/>
              </w:rPr>
            </w:pPr>
            <w:r>
              <w:rPr>
                <w:rFonts w:hint="eastAsia" w:ascii="微软雅黑" w:hAnsi="微软雅黑" w:eastAsia="微软雅黑" w:cs="新宋体"/>
                <w:sz w:val="24"/>
                <w:szCs w:val="21"/>
              </w:rPr>
              <w:t>整合发现期刊资源</w:t>
            </w:r>
            <w:r>
              <w:rPr>
                <w:rFonts w:ascii="微软雅黑" w:hAnsi="微软雅黑" w:eastAsia="微软雅黑" w:cs="新宋体"/>
                <w:sz w:val="24"/>
                <w:szCs w:val="21"/>
              </w:rPr>
              <w:t>15</w:t>
            </w:r>
            <w:r>
              <w:rPr>
                <w:rFonts w:hint="eastAsia" w:ascii="微软雅黑" w:hAnsi="微软雅黑" w:eastAsia="微软雅黑" w:cs="新宋体"/>
                <w:sz w:val="24"/>
                <w:szCs w:val="21"/>
              </w:rPr>
              <w:t>00余种，其中合作期刊1100余种，包括中华医学会期刊1</w:t>
            </w:r>
            <w:r>
              <w:rPr>
                <w:rFonts w:ascii="微软雅黑" w:hAnsi="微软雅黑" w:eastAsia="微软雅黑" w:cs="新宋体"/>
                <w:sz w:val="24"/>
                <w:szCs w:val="21"/>
              </w:rPr>
              <w:t>44</w:t>
            </w:r>
            <w:r>
              <w:rPr>
                <w:rFonts w:hint="eastAsia" w:ascii="微软雅黑" w:hAnsi="微软雅黑" w:eastAsia="微软雅黑" w:cs="新宋体"/>
                <w:sz w:val="24"/>
                <w:szCs w:val="21"/>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cs="新宋体"/>
                <w:sz w:val="24"/>
                <w:szCs w:val="21"/>
              </w:rPr>
              <w:t>学位全文</w:t>
            </w:r>
          </w:p>
        </w:tc>
        <w:tc>
          <w:tcPr>
            <w:tcW w:w="4869" w:type="dxa"/>
          </w:tcPr>
          <w:p>
            <w:pPr>
              <w:rPr>
                <w:rFonts w:ascii="微软雅黑" w:hAnsi="微软雅黑" w:eastAsia="微软雅黑" w:cs="新宋体"/>
                <w:sz w:val="24"/>
                <w:szCs w:val="21"/>
              </w:rPr>
            </w:pPr>
            <w:r>
              <w:rPr>
                <w:rFonts w:ascii="微软雅黑" w:hAnsi="微软雅黑" w:eastAsia="微软雅黑" w:cs="新宋体"/>
                <w:sz w:val="24"/>
                <w:szCs w:val="21"/>
              </w:rPr>
              <w:t>69</w:t>
            </w:r>
            <w:r>
              <w:rPr>
                <w:rFonts w:hint="eastAsia" w:ascii="微软雅黑" w:hAnsi="微软雅黑" w:eastAsia="微软雅黑" w:cs="新宋体"/>
                <w:sz w:val="24"/>
                <w:szCs w:val="21"/>
              </w:rPr>
              <w:t>万余篇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cs="新宋体"/>
                <w:sz w:val="24"/>
                <w:szCs w:val="21"/>
              </w:rPr>
              <w:t>会议全文</w:t>
            </w:r>
          </w:p>
        </w:tc>
        <w:tc>
          <w:tcPr>
            <w:tcW w:w="4869" w:type="dxa"/>
          </w:tcPr>
          <w:p>
            <w:pPr>
              <w:rPr>
                <w:rFonts w:ascii="微软雅黑" w:hAnsi="微软雅黑" w:eastAsia="微软雅黑" w:cs="新宋体"/>
                <w:sz w:val="24"/>
                <w:szCs w:val="21"/>
              </w:rPr>
            </w:pPr>
            <w:r>
              <w:rPr>
                <w:rFonts w:ascii="微软雅黑" w:hAnsi="微软雅黑" w:eastAsia="微软雅黑" w:cs="新宋体"/>
                <w:sz w:val="24"/>
                <w:szCs w:val="21"/>
              </w:rPr>
              <w:t>53</w:t>
            </w:r>
            <w:r>
              <w:rPr>
                <w:rFonts w:hint="eastAsia" w:ascii="微软雅黑" w:hAnsi="微软雅黑" w:eastAsia="微软雅黑" w:cs="新宋体"/>
                <w:sz w:val="24"/>
                <w:szCs w:val="21"/>
              </w:rPr>
              <w:t>万余篇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sz w:val="24"/>
                <w:szCs w:val="21"/>
              </w:rPr>
              <w:t>*中外专利</w:t>
            </w:r>
          </w:p>
        </w:tc>
        <w:tc>
          <w:tcPr>
            <w:tcW w:w="4869" w:type="dxa"/>
          </w:tcPr>
          <w:p>
            <w:pPr>
              <w:rPr>
                <w:rFonts w:ascii="微软雅黑" w:hAnsi="微软雅黑" w:eastAsia="微软雅黑" w:cs="新宋体"/>
                <w:sz w:val="24"/>
                <w:szCs w:val="21"/>
              </w:rPr>
            </w:pPr>
            <w:r>
              <w:rPr>
                <w:rFonts w:ascii="微软雅黑" w:hAnsi="微软雅黑" w:eastAsia="微软雅黑"/>
                <w:sz w:val="24"/>
                <w:szCs w:val="21"/>
              </w:rPr>
              <w:t>512</w:t>
            </w:r>
            <w:r>
              <w:rPr>
                <w:rFonts w:hint="eastAsia" w:ascii="微软雅黑" w:hAnsi="微软雅黑" w:eastAsia="微软雅黑"/>
                <w:sz w:val="24"/>
                <w:szCs w:val="21"/>
              </w:rPr>
              <w:t>万余项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sz w:val="24"/>
                <w:szCs w:val="21"/>
              </w:rPr>
              <w:t>*法律法规</w:t>
            </w:r>
          </w:p>
        </w:tc>
        <w:tc>
          <w:tcPr>
            <w:tcW w:w="4869" w:type="dxa"/>
          </w:tcPr>
          <w:p>
            <w:pPr>
              <w:rPr>
                <w:rFonts w:ascii="微软雅黑" w:hAnsi="微软雅黑" w:eastAsia="微软雅黑" w:cs="新宋体"/>
                <w:sz w:val="24"/>
                <w:szCs w:val="21"/>
              </w:rPr>
            </w:pPr>
            <w:r>
              <w:rPr>
                <w:rFonts w:ascii="微软雅黑" w:hAnsi="微软雅黑" w:eastAsia="微软雅黑"/>
                <w:sz w:val="24"/>
                <w:szCs w:val="21"/>
              </w:rPr>
              <w:t>6</w:t>
            </w:r>
            <w:r>
              <w:rPr>
                <w:rFonts w:hint="eastAsia" w:ascii="微软雅黑" w:hAnsi="微软雅黑" w:eastAsia="微软雅黑"/>
                <w:sz w:val="24"/>
                <w:szCs w:val="21"/>
              </w:rPr>
              <w:t>万余条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sz w:val="24"/>
                <w:szCs w:val="21"/>
              </w:rPr>
              <w:t>*科技成果</w:t>
            </w:r>
          </w:p>
        </w:tc>
        <w:tc>
          <w:tcPr>
            <w:tcW w:w="4869" w:type="dxa"/>
          </w:tcPr>
          <w:p>
            <w:pPr>
              <w:rPr>
                <w:rFonts w:ascii="微软雅黑" w:hAnsi="微软雅黑" w:eastAsia="微软雅黑" w:cs="新宋体"/>
                <w:sz w:val="24"/>
                <w:szCs w:val="21"/>
              </w:rPr>
            </w:pPr>
            <w:r>
              <w:rPr>
                <w:rFonts w:ascii="微软雅黑" w:hAnsi="微软雅黑" w:eastAsia="微软雅黑"/>
                <w:sz w:val="24"/>
                <w:szCs w:val="21"/>
              </w:rPr>
              <w:t>90</w:t>
            </w:r>
            <w:r>
              <w:rPr>
                <w:rFonts w:hint="eastAsia" w:ascii="微软雅黑" w:hAnsi="微软雅黑" w:eastAsia="微软雅黑"/>
                <w:sz w:val="24"/>
                <w:szCs w:val="21"/>
              </w:rPr>
              <w:t>万余条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sz w:val="24"/>
                <w:szCs w:val="21"/>
              </w:rPr>
              <w:t>*医药标准</w:t>
            </w:r>
          </w:p>
        </w:tc>
        <w:tc>
          <w:tcPr>
            <w:tcW w:w="4869" w:type="dxa"/>
          </w:tcPr>
          <w:p>
            <w:pPr>
              <w:rPr>
                <w:rFonts w:ascii="微软雅黑" w:hAnsi="微软雅黑" w:eastAsia="微软雅黑" w:cs="新宋体"/>
                <w:sz w:val="24"/>
                <w:szCs w:val="21"/>
              </w:rPr>
            </w:pPr>
            <w:r>
              <w:rPr>
                <w:rFonts w:ascii="微软雅黑" w:hAnsi="微软雅黑" w:eastAsia="微软雅黑"/>
                <w:sz w:val="24"/>
                <w:szCs w:val="21"/>
              </w:rPr>
              <w:t>2万余条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restart"/>
          </w:tcPr>
          <w:p>
            <w:pPr>
              <w:rPr>
                <w:rFonts w:ascii="微软雅黑" w:hAnsi="微软雅黑" w:eastAsia="微软雅黑"/>
                <w:sz w:val="24"/>
                <w:szCs w:val="21"/>
              </w:rPr>
            </w:pPr>
            <w:r>
              <w:rPr>
                <w:rFonts w:hint="eastAsia" w:ascii="微软雅黑" w:hAnsi="微软雅黑" w:eastAsia="微软雅黑" w:cs="新宋体"/>
                <w:sz w:val="24"/>
                <w:szCs w:val="21"/>
              </w:rPr>
              <w:t>外文医学期刊资源</w:t>
            </w:r>
          </w:p>
        </w:tc>
        <w:tc>
          <w:tcPr>
            <w:tcW w:w="1520" w:type="dxa"/>
          </w:tcPr>
          <w:p>
            <w:pPr>
              <w:rPr>
                <w:rFonts w:ascii="微软雅黑" w:hAnsi="微软雅黑" w:eastAsia="微软雅黑" w:cs="新宋体"/>
                <w:sz w:val="24"/>
                <w:szCs w:val="21"/>
              </w:rPr>
            </w:pPr>
            <w:r>
              <w:rPr>
                <w:rFonts w:ascii="微软雅黑" w:hAnsi="微软雅黑" w:eastAsia="微软雅黑" w:cs="新宋体"/>
                <w:sz w:val="24"/>
                <w:szCs w:val="21"/>
              </w:rPr>
              <w:t>期刊数量</w:t>
            </w:r>
          </w:p>
        </w:tc>
        <w:tc>
          <w:tcPr>
            <w:tcW w:w="4869" w:type="dxa"/>
          </w:tcPr>
          <w:p>
            <w:pPr>
              <w:rPr>
                <w:rFonts w:ascii="微软雅黑" w:hAnsi="微软雅黑" w:eastAsia="微软雅黑" w:cs="新宋体"/>
                <w:sz w:val="24"/>
                <w:szCs w:val="21"/>
              </w:rPr>
            </w:pPr>
            <w:r>
              <w:rPr>
                <w:rFonts w:hint="eastAsia" w:ascii="微软雅黑" w:hAnsi="微软雅黑" w:eastAsia="微软雅黑" w:cs="新宋体"/>
                <w:sz w:val="24"/>
                <w:szCs w:val="21"/>
              </w:rPr>
              <w:t>2</w:t>
            </w:r>
            <w:r>
              <w:rPr>
                <w:rFonts w:ascii="微软雅黑" w:hAnsi="微软雅黑" w:eastAsia="微软雅黑" w:cs="新宋体"/>
                <w:sz w:val="24"/>
                <w:szCs w:val="21"/>
              </w:rPr>
              <w:t>7</w:t>
            </w:r>
            <w:r>
              <w:rPr>
                <w:rFonts w:hint="eastAsia" w:ascii="微软雅黑" w:hAnsi="微软雅黑" w:eastAsia="微软雅黑" w:cs="新宋体"/>
                <w:sz w:val="24"/>
                <w:szCs w:val="21"/>
              </w:rPr>
              <w:t>000余种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tcPr>
          <w:p>
            <w:pPr>
              <w:rPr>
                <w:rFonts w:ascii="微软雅黑" w:hAnsi="微软雅黑" w:eastAsia="微软雅黑"/>
                <w:sz w:val="24"/>
                <w:szCs w:val="21"/>
              </w:rPr>
            </w:pPr>
          </w:p>
        </w:tc>
        <w:tc>
          <w:tcPr>
            <w:tcW w:w="1520" w:type="dxa"/>
          </w:tcPr>
          <w:p>
            <w:pPr>
              <w:rPr>
                <w:rFonts w:ascii="微软雅黑" w:hAnsi="微软雅黑" w:eastAsia="微软雅黑" w:cs="新宋体"/>
                <w:sz w:val="24"/>
                <w:szCs w:val="21"/>
              </w:rPr>
            </w:pPr>
            <w:r>
              <w:rPr>
                <w:rFonts w:hint="eastAsia" w:ascii="微软雅黑" w:hAnsi="微软雅黑" w:eastAsia="微软雅黑" w:cs="新宋体"/>
                <w:sz w:val="24"/>
                <w:szCs w:val="21"/>
              </w:rPr>
              <w:t>总文献数</w:t>
            </w:r>
          </w:p>
        </w:tc>
        <w:tc>
          <w:tcPr>
            <w:tcW w:w="4869" w:type="dxa"/>
          </w:tcPr>
          <w:p>
            <w:pPr>
              <w:rPr>
                <w:rFonts w:ascii="微软雅黑" w:hAnsi="微软雅黑" w:eastAsia="微软雅黑" w:cs="新宋体"/>
                <w:sz w:val="24"/>
                <w:szCs w:val="21"/>
              </w:rPr>
            </w:pPr>
            <w:r>
              <w:rPr>
                <w:rFonts w:hint="eastAsia" w:ascii="微软雅黑" w:hAnsi="微软雅黑" w:eastAsia="微软雅黑" w:cs="新宋体"/>
                <w:sz w:val="24"/>
                <w:szCs w:val="21"/>
              </w:rPr>
              <w:t>题录：</w:t>
            </w:r>
            <w:r>
              <w:rPr>
                <w:rFonts w:ascii="微软雅黑" w:hAnsi="微软雅黑" w:eastAsia="微软雅黑" w:cs="新宋体"/>
                <w:sz w:val="24"/>
                <w:szCs w:val="21"/>
              </w:rPr>
              <w:t>3200</w:t>
            </w:r>
            <w:r>
              <w:rPr>
                <w:rFonts w:hint="eastAsia" w:ascii="微软雅黑" w:hAnsi="微软雅黑" w:eastAsia="微软雅黑" w:cs="新宋体"/>
                <w:sz w:val="24"/>
                <w:szCs w:val="21"/>
              </w:rPr>
              <w:t>万余篇</w:t>
            </w:r>
          </w:p>
        </w:tc>
      </w:tr>
    </w:tbl>
    <w:p>
      <w:pPr>
        <w:jc w:val="right"/>
        <w:rPr>
          <w:rFonts w:ascii="微软雅黑" w:hAnsi="微软雅黑" w:eastAsia="微软雅黑"/>
          <w:sz w:val="24"/>
          <w:szCs w:val="21"/>
        </w:rPr>
      </w:pPr>
      <w:r>
        <w:rPr>
          <w:rFonts w:hint="eastAsia" w:ascii="微软雅黑" w:hAnsi="微软雅黑" w:eastAsia="微软雅黑"/>
          <w:sz w:val="24"/>
          <w:szCs w:val="21"/>
        </w:rPr>
        <w:t>（数据统计截止时间为20</w:t>
      </w:r>
      <w:r>
        <w:rPr>
          <w:rFonts w:ascii="微软雅黑" w:hAnsi="微软雅黑" w:eastAsia="微软雅黑"/>
          <w:sz w:val="24"/>
          <w:szCs w:val="21"/>
        </w:rPr>
        <w:t>21</w:t>
      </w:r>
      <w:r>
        <w:rPr>
          <w:rFonts w:hint="eastAsia" w:ascii="微软雅黑" w:hAnsi="微软雅黑" w:eastAsia="微软雅黑"/>
          <w:sz w:val="24"/>
          <w:szCs w:val="21"/>
        </w:rPr>
        <w:t>年</w:t>
      </w:r>
      <w:r>
        <w:rPr>
          <w:rFonts w:ascii="微软雅黑" w:hAnsi="微软雅黑" w:eastAsia="微软雅黑"/>
          <w:sz w:val="24"/>
          <w:szCs w:val="21"/>
        </w:rPr>
        <w:t>7</w:t>
      </w:r>
      <w:r>
        <w:rPr>
          <w:rFonts w:hint="eastAsia" w:ascii="微软雅黑" w:hAnsi="微软雅黑" w:eastAsia="微软雅黑"/>
          <w:sz w:val="24"/>
          <w:szCs w:val="21"/>
        </w:rPr>
        <w:t>月）</w:t>
      </w:r>
    </w:p>
    <w:p>
      <w:pPr>
        <w:pStyle w:val="4"/>
        <w:spacing w:line="240" w:lineRule="auto"/>
        <w:rPr>
          <w:rFonts w:ascii="微软雅黑" w:hAnsi="微软雅黑" w:eastAsia="微软雅黑"/>
          <w:sz w:val="24"/>
          <w:szCs w:val="21"/>
        </w:rPr>
      </w:pPr>
      <w:bookmarkStart w:id="4" w:name="_Toc76656946"/>
      <w:r>
        <w:rPr>
          <w:rFonts w:hint="eastAsia" w:ascii="微软雅黑" w:hAnsi="微软雅黑" w:eastAsia="微软雅黑"/>
          <w:sz w:val="24"/>
          <w:szCs w:val="21"/>
        </w:rPr>
        <w:t>4.服务模式</w:t>
      </w:r>
      <w:bookmarkEnd w:id="4"/>
    </w:p>
    <w:p>
      <w:pPr>
        <w:rPr>
          <w:rFonts w:ascii="微软雅黑" w:hAnsi="微软雅黑" w:eastAsia="微软雅黑"/>
          <w:sz w:val="24"/>
          <w:szCs w:val="21"/>
        </w:rPr>
      </w:pPr>
      <w:r>
        <w:rPr>
          <w:rFonts w:hint="eastAsia" w:ascii="微软雅黑" w:hAnsi="微软雅黑" w:eastAsia="微软雅黑"/>
          <w:sz w:val="24"/>
          <w:szCs w:val="21"/>
        </w:rPr>
        <w:t>服务模式一：线上服务，用户可登录网站检索所需文献。</w:t>
      </w:r>
    </w:p>
    <w:p>
      <w:pPr>
        <w:widowControl/>
        <w:jc w:val="left"/>
        <w:rPr>
          <w:rFonts w:ascii="微软雅黑" w:hAnsi="微软雅黑" w:eastAsia="微软雅黑"/>
          <w:sz w:val="24"/>
          <w:szCs w:val="21"/>
        </w:rPr>
      </w:pPr>
      <w:r>
        <w:rPr>
          <w:rFonts w:hint="eastAsia" w:ascii="微软雅黑" w:hAnsi="微软雅黑" w:eastAsia="微软雅黑"/>
          <w:sz w:val="24"/>
          <w:szCs w:val="21"/>
        </w:rPr>
        <w:t>服务模式二：本地镜像服务，根据用户网络环境，支持本地跨资源检索，网络跨资源检索功能及L</w:t>
      </w:r>
      <w:r>
        <w:rPr>
          <w:rFonts w:ascii="微软雅黑" w:hAnsi="微软雅黑" w:eastAsia="微软雅黑"/>
          <w:sz w:val="24"/>
          <w:szCs w:val="21"/>
        </w:rPr>
        <w:t>inkOut全文定位功能</w:t>
      </w:r>
      <w:r>
        <w:rPr>
          <w:rFonts w:hint="eastAsia" w:ascii="微软雅黑" w:hAnsi="微软雅黑" w:eastAsia="微软雅黑"/>
          <w:sz w:val="24"/>
          <w:szCs w:val="21"/>
        </w:rPr>
        <w:t>。</w:t>
      </w:r>
    </w:p>
    <w:p>
      <w:pPr>
        <w:rPr>
          <w:rFonts w:ascii="微软雅黑" w:hAnsi="微软雅黑" w:eastAsia="微软雅黑"/>
          <w:sz w:val="24"/>
          <w:szCs w:val="21"/>
        </w:rPr>
      </w:pPr>
      <w:r>
        <w:rPr>
          <w:rFonts w:hint="eastAsia" w:ascii="微软雅黑" w:hAnsi="微软雅黑" w:eastAsia="微软雅黑"/>
          <w:sz w:val="24"/>
          <w:szCs w:val="21"/>
        </w:rPr>
        <w:t>服务模式三：移动端服务，</w:t>
      </w:r>
      <w:r>
        <w:rPr>
          <w:rFonts w:hint="eastAsia" w:ascii="微软雅黑" w:hAnsi="微软雅黑" w:eastAsia="微软雅黑" w:cs="新宋体"/>
          <w:sz w:val="24"/>
          <w:szCs w:val="21"/>
        </w:rPr>
        <w:t>医学网</w:t>
      </w:r>
      <w:r>
        <w:rPr>
          <w:rFonts w:ascii="微软雅黑" w:hAnsi="微软雅黑" w:eastAsia="微软雅黑" w:cs="新宋体"/>
          <w:sz w:val="24"/>
          <w:szCs w:val="21"/>
        </w:rPr>
        <w:t>检索发现系统</w:t>
      </w:r>
      <w:r>
        <w:rPr>
          <w:rFonts w:hint="eastAsia" w:ascii="微软雅黑" w:hAnsi="微软雅黑" w:eastAsia="微软雅黑"/>
          <w:sz w:val="24"/>
          <w:szCs w:val="21"/>
        </w:rPr>
        <w:t>采用响应式设计可适应移动端，如嵌入医学网微信公众号中提供文献检索服务，或者对接到图书馆的微信公众号中，目前此服务已较为完善。</w:t>
      </w:r>
    </w:p>
    <w:p>
      <w:pPr>
        <w:rPr>
          <w:rFonts w:ascii="微软雅黑" w:hAnsi="微软雅黑" w:eastAsia="微软雅黑"/>
          <w:sz w:val="24"/>
          <w:szCs w:val="21"/>
        </w:rPr>
      </w:pPr>
      <w:r>
        <w:rPr>
          <w:rFonts w:hint="eastAsia" w:ascii="微软雅黑" w:hAnsi="微软雅黑" w:eastAsia="微软雅黑"/>
          <w:sz w:val="24"/>
          <w:szCs w:val="21"/>
        </w:rPr>
        <w:t>服务模式四：接入医院数字图书馆整合服务平台，个性化定制客户网站，整合网络与本地数据资源。</w:t>
      </w:r>
    </w:p>
    <w:p>
      <w:pPr>
        <w:rPr>
          <w:rFonts w:ascii="微软雅黑" w:hAnsi="微软雅黑" w:eastAsia="微软雅黑" w:cs="新宋体"/>
          <w:sz w:val="24"/>
          <w:szCs w:val="21"/>
        </w:rPr>
      </w:pPr>
      <w:r>
        <w:rPr>
          <w:rFonts w:hint="eastAsia" w:ascii="微软雅黑" w:hAnsi="微软雅黑" w:eastAsia="微软雅黑"/>
          <w:sz w:val="24"/>
          <w:szCs w:val="21"/>
        </w:rPr>
        <w:t>服务模式五：提供文献A</w:t>
      </w:r>
      <w:r>
        <w:rPr>
          <w:rFonts w:ascii="微软雅黑" w:hAnsi="微软雅黑" w:eastAsia="微软雅黑"/>
          <w:sz w:val="24"/>
          <w:szCs w:val="21"/>
        </w:rPr>
        <w:t>PI定制</w:t>
      </w:r>
      <w:r>
        <w:rPr>
          <w:rFonts w:hint="eastAsia" w:ascii="微软雅黑" w:hAnsi="微软雅黑" w:eastAsia="微软雅黑"/>
          <w:sz w:val="24"/>
          <w:szCs w:val="21"/>
        </w:rPr>
        <w:t>接口服务，面向第三方平台开发接口服务后，可直接在第三方平台使用万方医学文献检索发现服务。</w:t>
      </w:r>
    </w:p>
    <w:p>
      <w:pPr>
        <w:pStyle w:val="4"/>
        <w:spacing w:line="240" w:lineRule="auto"/>
        <w:rPr>
          <w:rFonts w:ascii="微软雅黑" w:hAnsi="微软雅黑" w:eastAsia="微软雅黑"/>
          <w:sz w:val="24"/>
          <w:szCs w:val="21"/>
        </w:rPr>
      </w:pPr>
      <w:bookmarkStart w:id="5" w:name="_Toc76656947"/>
      <w:r>
        <w:rPr>
          <w:rFonts w:hint="eastAsia" w:ascii="微软雅黑" w:hAnsi="微软雅黑" w:eastAsia="微软雅黑"/>
          <w:sz w:val="24"/>
          <w:szCs w:val="21"/>
        </w:rPr>
        <w:t>5.系统支持</w:t>
      </w:r>
      <w:bookmarkEnd w:id="5"/>
    </w:p>
    <w:p>
      <w:pPr>
        <w:rPr>
          <w:rFonts w:ascii="微软雅黑" w:hAnsi="微软雅黑" w:eastAsia="微软雅黑" w:cs="新宋体"/>
          <w:sz w:val="24"/>
          <w:szCs w:val="21"/>
        </w:rPr>
      </w:pPr>
      <w:r>
        <w:rPr>
          <w:rFonts w:hint="eastAsia" w:ascii="微软雅黑" w:hAnsi="微软雅黑" w:eastAsia="微软雅黑"/>
          <w:sz w:val="24"/>
          <w:szCs w:val="21"/>
        </w:rPr>
        <w:t>建议用户使用IE8以上版本的浏览器，以便能够体验</w:t>
      </w:r>
      <w:r>
        <w:rPr>
          <w:rFonts w:hint="eastAsia" w:ascii="微软雅黑" w:hAnsi="微软雅黑" w:eastAsia="微软雅黑" w:cs="新宋体"/>
          <w:sz w:val="24"/>
          <w:szCs w:val="21"/>
        </w:rPr>
        <w:t>医学网</w:t>
      </w:r>
      <w:r>
        <w:rPr>
          <w:rFonts w:ascii="微软雅黑" w:hAnsi="微软雅黑" w:eastAsia="微软雅黑" w:cs="新宋体"/>
          <w:sz w:val="24"/>
          <w:szCs w:val="21"/>
        </w:rPr>
        <w:t>检索发现系统</w:t>
      </w:r>
      <w:r>
        <w:rPr>
          <w:rFonts w:hint="eastAsia" w:ascii="微软雅黑" w:hAnsi="微软雅黑" w:eastAsia="微软雅黑"/>
          <w:sz w:val="24"/>
          <w:szCs w:val="21"/>
        </w:rPr>
        <w:t>完整功能。</w:t>
      </w:r>
    </w:p>
    <w:p>
      <w:pPr>
        <w:pStyle w:val="4"/>
        <w:spacing w:line="240" w:lineRule="auto"/>
        <w:rPr>
          <w:rFonts w:ascii="微软雅黑" w:hAnsi="微软雅黑" w:eastAsia="微软雅黑"/>
          <w:sz w:val="24"/>
          <w:szCs w:val="21"/>
        </w:rPr>
      </w:pPr>
      <w:bookmarkStart w:id="6" w:name="_Toc76656948"/>
      <w:r>
        <w:rPr>
          <w:rFonts w:hint="eastAsia" w:ascii="微软雅黑" w:hAnsi="微软雅黑" w:eastAsia="微软雅黑"/>
          <w:sz w:val="24"/>
          <w:szCs w:val="21"/>
        </w:rPr>
        <w:t>二、系统功能</w:t>
      </w:r>
      <w:bookmarkEnd w:id="6"/>
    </w:p>
    <w:p>
      <w:pPr>
        <w:pStyle w:val="4"/>
        <w:spacing w:line="240" w:lineRule="auto"/>
        <w:rPr>
          <w:rFonts w:ascii="微软雅黑" w:hAnsi="微软雅黑" w:eastAsia="微软雅黑"/>
          <w:sz w:val="24"/>
          <w:szCs w:val="21"/>
        </w:rPr>
      </w:pPr>
      <w:bookmarkStart w:id="7" w:name="_Toc76656949"/>
      <w:r>
        <w:rPr>
          <w:rFonts w:hint="eastAsia" w:ascii="微软雅黑" w:hAnsi="微软雅黑" w:eastAsia="微软雅黑"/>
          <w:sz w:val="24"/>
          <w:szCs w:val="21"/>
        </w:rPr>
        <w:t>1.用户角色</w:t>
      </w:r>
      <w:bookmarkEnd w:id="7"/>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5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3" w:type="dxa"/>
          </w:tcPr>
          <w:p>
            <w:pPr>
              <w:rPr>
                <w:rFonts w:ascii="微软雅黑" w:hAnsi="微软雅黑" w:eastAsia="微软雅黑" w:cs="新宋体"/>
                <w:b/>
                <w:sz w:val="24"/>
                <w:szCs w:val="21"/>
              </w:rPr>
            </w:pPr>
            <w:r>
              <w:rPr>
                <w:rFonts w:hint="eastAsia" w:ascii="微软雅黑" w:hAnsi="微软雅黑" w:eastAsia="微软雅黑" w:cs="新宋体"/>
                <w:b/>
                <w:sz w:val="24"/>
                <w:szCs w:val="21"/>
              </w:rPr>
              <w:t>用户角色</w:t>
            </w:r>
          </w:p>
        </w:tc>
        <w:tc>
          <w:tcPr>
            <w:tcW w:w="5973" w:type="dxa"/>
          </w:tcPr>
          <w:p>
            <w:pPr>
              <w:rPr>
                <w:rFonts w:ascii="微软雅黑" w:hAnsi="微软雅黑" w:eastAsia="微软雅黑" w:cs="新宋体"/>
                <w:b/>
                <w:sz w:val="24"/>
                <w:szCs w:val="21"/>
              </w:rPr>
            </w:pPr>
            <w:r>
              <w:rPr>
                <w:rFonts w:hint="eastAsia" w:ascii="微软雅黑" w:hAnsi="微软雅黑" w:eastAsia="微软雅黑" w:cs="新宋体"/>
                <w:b/>
                <w:sz w:val="24"/>
                <w:szCs w:val="21"/>
              </w:rPr>
              <w:t>权限描述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游客</w:t>
            </w:r>
          </w:p>
        </w:tc>
        <w:tc>
          <w:tcPr>
            <w:tcW w:w="597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可查看文献检索首页、文摘页，获取文献全文或批量下载参考文献导出时需要注册/登录。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3" w:type="dxa"/>
          </w:tcPr>
          <w:p>
            <w:pPr>
              <w:rPr>
                <w:rFonts w:ascii="微软雅黑" w:hAnsi="微软雅黑" w:eastAsia="微软雅黑" w:cs="新宋体"/>
                <w:sz w:val="24"/>
                <w:szCs w:val="21"/>
              </w:rPr>
            </w:pPr>
            <w:r>
              <w:rPr>
                <w:rFonts w:hint="eastAsia" w:ascii="微软雅黑" w:hAnsi="微软雅黑" w:eastAsia="微软雅黑" w:cs="新宋体"/>
                <w:sz w:val="24"/>
                <w:szCs w:val="21"/>
              </w:rPr>
              <w:t>个人注册用户</w:t>
            </w:r>
          </w:p>
        </w:tc>
        <w:tc>
          <w:tcPr>
            <w:tcW w:w="597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可进行文献搜索，查看文摘页，获取文献全文或查看文献全部元数据时需要登录付费。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3" w:type="dxa"/>
          </w:tcPr>
          <w:p>
            <w:pPr>
              <w:rPr>
                <w:rFonts w:ascii="微软雅黑" w:hAnsi="微软雅黑" w:eastAsia="微软雅黑" w:cs="新宋体"/>
                <w:sz w:val="24"/>
                <w:szCs w:val="21"/>
              </w:rPr>
            </w:pPr>
            <w:r>
              <w:rPr>
                <w:rFonts w:hint="eastAsia" w:ascii="微软雅黑" w:hAnsi="微软雅黑" w:eastAsia="微软雅黑" w:cs="新宋体"/>
                <w:sz w:val="24"/>
                <w:szCs w:val="21"/>
              </w:rPr>
              <w:t>绑定机构用户（包含个人账户）</w:t>
            </w:r>
          </w:p>
        </w:tc>
        <w:tc>
          <w:tcPr>
            <w:tcW w:w="597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可进行文献搜索，查看文摘页，获取文献全文或查看文献全部元数据时由绑定的机构账户支付费用。</w:t>
            </w:r>
          </w:p>
        </w:tc>
      </w:tr>
    </w:tbl>
    <w:p>
      <w:pPr>
        <w:rPr>
          <w:rFonts w:ascii="微软雅黑" w:hAnsi="微软雅黑" w:eastAsia="微软雅黑" w:cs="新宋体"/>
          <w:sz w:val="24"/>
          <w:szCs w:val="21"/>
        </w:rPr>
      </w:pPr>
    </w:p>
    <w:p>
      <w:pPr>
        <w:pStyle w:val="4"/>
        <w:spacing w:line="240" w:lineRule="auto"/>
        <w:rPr>
          <w:rFonts w:ascii="微软雅黑" w:hAnsi="微软雅黑" w:eastAsia="微软雅黑"/>
          <w:sz w:val="24"/>
          <w:szCs w:val="21"/>
        </w:rPr>
      </w:pPr>
      <w:bookmarkStart w:id="8" w:name="_Toc76656950"/>
      <w:r>
        <w:rPr>
          <w:rFonts w:hint="eastAsia" w:ascii="微软雅黑" w:hAnsi="微软雅黑" w:eastAsia="微软雅黑"/>
          <w:sz w:val="24"/>
          <w:szCs w:val="21"/>
        </w:rPr>
        <w:t>2.功能说明</w:t>
      </w:r>
      <w:bookmarkEnd w:id="8"/>
    </w:p>
    <w:tbl>
      <w:tblPr>
        <w:tblStyle w:val="1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b/>
                <w:sz w:val="24"/>
                <w:szCs w:val="21"/>
              </w:rPr>
            </w:pPr>
            <w:r>
              <w:rPr>
                <w:rFonts w:hint="eastAsia" w:ascii="微软雅黑" w:hAnsi="微软雅黑" w:eastAsia="微软雅黑" w:cs="新宋体"/>
                <w:b/>
                <w:sz w:val="24"/>
                <w:szCs w:val="21"/>
              </w:rPr>
              <w:t>功能名称</w:t>
            </w:r>
          </w:p>
        </w:tc>
        <w:tc>
          <w:tcPr>
            <w:tcW w:w="6033" w:type="dxa"/>
          </w:tcPr>
          <w:p>
            <w:pPr>
              <w:rPr>
                <w:rFonts w:ascii="微软雅黑" w:hAnsi="微软雅黑" w:eastAsia="微软雅黑" w:cs="新宋体"/>
                <w:b/>
                <w:sz w:val="24"/>
                <w:szCs w:val="21"/>
              </w:rPr>
            </w:pPr>
            <w:r>
              <w:rPr>
                <w:rFonts w:hint="eastAsia" w:ascii="微软雅黑" w:hAnsi="微软雅黑" w:eastAsia="微软雅黑" w:cs="新宋体"/>
                <w:b/>
                <w:sz w:val="24"/>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b/>
                <w:sz w:val="24"/>
                <w:szCs w:val="21"/>
              </w:rPr>
            </w:pPr>
            <w:r>
              <w:rPr>
                <w:rFonts w:hint="eastAsia" w:ascii="微软雅黑" w:hAnsi="微软雅黑" w:eastAsia="微软雅黑"/>
                <w:sz w:val="24"/>
                <w:szCs w:val="21"/>
              </w:rPr>
              <w:t>界面交互设计</w:t>
            </w:r>
          </w:p>
        </w:tc>
        <w:tc>
          <w:tcPr>
            <w:tcW w:w="6033" w:type="dxa"/>
          </w:tcPr>
          <w:p>
            <w:pPr>
              <w:rPr>
                <w:rFonts w:ascii="微软雅黑" w:hAnsi="微软雅黑" w:eastAsia="微软雅黑" w:cs="新宋体"/>
                <w:b/>
                <w:sz w:val="24"/>
                <w:szCs w:val="21"/>
              </w:rPr>
            </w:pPr>
            <w:r>
              <w:rPr>
                <w:rFonts w:hint="eastAsia" w:ascii="微软雅黑" w:hAnsi="微软雅黑" w:eastAsia="微软雅黑"/>
                <w:sz w:val="24"/>
                <w:szCs w:val="21"/>
              </w:rPr>
              <w:t>界面交互设计，进一步提升用户体验，使检索服务更加清晰化。显示栏目简介明了，更加符合用户喜好。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b/>
                <w:sz w:val="24"/>
                <w:szCs w:val="21"/>
              </w:rPr>
            </w:pPr>
            <w:r>
              <w:rPr>
                <w:rFonts w:hint="eastAsia" w:ascii="微软雅黑" w:hAnsi="微软雅黑" w:eastAsia="微软雅黑"/>
                <w:sz w:val="24"/>
                <w:szCs w:val="21"/>
              </w:rPr>
              <w:t>搜索引擎升级</w:t>
            </w:r>
          </w:p>
        </w:tc>
        <w:tc>
          <w:tcPr>
            <w:tcW w:w="6033" w:type="dxa"/>
          </w:tcPr>
          <w:p>
            <w:pPr>
              <w:rPr>
                <w:rFonts w:ascii="微软雅黑" w:hAnsi="微软雅黑" w:eastAsia="微软雅黑" w:cs="新宋体"/>
                <w:b/>
                <w:sz w:val="24"/>
                <w:szCs w:val="21"/>
              </w:rPr>
            </w:pPr>
            <w:r>
              <w:rPr>
                <w:rFonts w:hint="eastAsia" w:ascii="微软雅黑" w:hAnsi="微软雅黑" w:eastAsia="微软雅黑"/>
                <w:sz w:val="24"/>
                <w:szCs w:val="21"/>
              </w:rPr>
              <w:t>采用高性能SOLR全文搜索，具有高效灵活的缓存功能，垂直搜索功能、更丰富的查询语言，性能高优化，更快的检索出用户想要的文献。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hint="eastAsia" w:ascii="微软雅黑" w:hAnsi="微软雅黑" w:eastAsia="微软雅黑"/>
                <w:sz w:val="24"/>
                <w:szCs w:val="21"/>
              </w:rPr>
              <w:t>*新增资源检索范围</w:t>
            </w:r>
          </w:p>
        </w:tc>
        <w:tc>
          <w:tcPr>
            <w:tcW w:w="6033" w:type="dxa"/>
          </w:tcPr>
          <w:p>
            <w:pPr>
              <w:rPr>
                <w:rFonts w:ascii="微软雅黑" w:hAnsi="微软雅黑" w:eastAsia="微软雅黑"/>
                <w:sz w:val="24"/>
                <w:szCs w:val="21"/>
              </w:rPr>
            </w:pPr>
            <w:r>
              <w:rPr>
                <w:rFonts w:hint="eastAsia" w:ascii="微软雅黑" w:hAnsi="微软雅黑" w:eastAsia="微软雅黑"/>
                <w:sz w:val="24"/>
                <w:szCs w:val="21"/>
              </w:rPr>
              <w:t>新增医学标准、</w:t>
            </w:r>
            <w:r>
              <w:rPr>
                <w:rFonts w:ascii="微软雅黑" w:hAnsi="微软雅黑" w:eastAsia="微软雅黑"/>
                <w:sz w:val="24"/>
                <w:szCs w:val="21"/>
              </w:rPr>
              <w:t>成果</w:t>
            </w:r>
            <w:r>
              <w:rPr>
                <w:rFonts w:hint="eastAsia" w:ascii="微软雅黑" w:hAnsi="微软雅黑" w:eastAsia="微软雅黑"/>
                <w:sz w:val="24"/>
                <w:szCs w:val="21"/>
              </w:rPr>
              <w:t>、</w:t>
            </w:r>
            <w:r>
              <w:rPr>
                <w:rFonts w:ascii="微软雅黑" w:hAnsi="微软雅黑" w:eastAsia="微软雅黑"/>
                <w:sz w:val="24"/>
                <w:szCs w:val="21"/>
              </w:rPr>
              <w:t>专利</w:t>
            </w:r>
            <w:r>
              <w:rPr>
                <w:rFonts w:hint="eastAsia" w:ascii="微软雅黑" w:hAnsi="微软雅黑" w:eastAsia="微软雅黑"/>
                <w:sz w:val="24"/>
                <w:szCs w:val="21"/>
              </w:rPr>
              <w:t>、</w:t>
            </w:r>
            <w:r>
              <w:rPr>
                <w:rFonts w:ascii="微软雅黑" w:hAnsi="微软雅黑" w:eastAsia="微软雅黑"/>
                <w:sz w:val="24"/>
                <w:szCs w:val="21"/>
              </w:rPr>
              <w:t>法规四种资源库</w:t>
            </w:r>
            <w:r>
              <w:rPr>
                <w:rFonts w:hint="eastAsia" w:ascii="微软雅黑" w:hAnsi="微软雅黑" w:eastAsia="微软雅黑"/>
                <w:sz w:val="24"/>
                <w:szCs w:val="21"/>
              </w:rPr>
              <w:t>，</w:t>
            </w:r>
            <w:r>
              <w:rPr>
                <w:rFonts w:ascii="微软雅黑" w:hAnsi="微软雅黑" w:eastAsia="微软雅黑"/>
                <w:sz w:val="24"/>
                <w:szCs w:val="21"/>
              </w:rPr>
              <w:t>可与原有期刊</w:t>
            </w:r>
            <w:r>
              <w:rPr>
                <w:rFonts w:hint="eastAsia" w:ascii="微软雅黑" w:hAnsi="微软雅黑" w:eastAsia="微软雅黑"/>
                <w:sz w:val="24"/>
                <w:szCs w:val="21"/>
              </w:rPr>
              <w:t>、</w:t>
            </w:r>
            <w:r>
              <w:rPr>
                <w:rFonts w:ascii="微软雅黑" w:hAnsi="微软雅黑" w:eastAsia="微软雅黑"/>
                <w:sz w:val="24"/>
                <w:szCs w:val="21"/>
              </w:rPr>
              <w:t>学位</w:t>
            </w:r>
            <w:r>
              <w:rPr>
                <w:rFonts w:hint="eastAsia" w:ascii="微软雅黑" w:hAnsi="微软雅黑" w:eastAsia="微软雅黑"/>
                <w:sz w:val="24"/>
                <w:szCs w:val="21"/>
              </w:rPr>
              <w:t>、</w:t>
            </w:r>
            <w:r>
              <w:rPr>
                <w:rFonts w:ascii="微软雅黑" w:hAnsi="微软雅黑" w:eastAsia="微软雅黑"/>
                <w:sz w:val="24"/>
                <w:szCs w:val="21"/>
              </w:rPr>
              <w:t>会议论文三种资源库实现统一检索</w:t>
            </w:r>
            <w:r>
              <w:rPr>
                <w:rFonts w:hint="eastAsia" w:ascii="微软雅黑" w:hAnsi="微软雅黑" w:eastAsia="微软雅黑"/>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*文献检索</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可通过单字段或多字段进行文献检索，也可以自定义检索限定与结果显示。支持专业检索，实现高级检索与专业检索同步操作显示。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*检索词回填</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首页一框式检索输入检索词，检索结果页保留用户检索式，方便用户调整检索策略。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检索历史</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记录用户检索记录，用户对检索记录进行再次检索或者收藏，也可以重新定义检索条件。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sz w:val="24"/>
                <w:szCs w:val="21"/>
              </w:rPr>
              <w:t>专业检索功能</w:t>
            </w:r>
          </w:p>
        </w:tc>
        <w:tc>
          <w:tcPr>
            <w:tcW w:w="6033" w:type="dxa"/>
          </w:tcPr>
          <w:p>
            <w:pPr>
              <w:rPr>
                <w:rFonts w:ascii="微软雅黑" w:hAnsi="微软雅黑" w:eastAsia="微软雅黑" w:cs="新宋体"/>
                <w:sz w:val="24"/>
                <w:szCs w:val="21"/>
              </w:rPr>
            </w:pPr>
            <w:r>
              <w:rPr>
                <w:rFonts w:hint="eastAsia" w:ascii="微软雅黑" w:hAnsi="微软雅黑" w:eastAsia="微软雅黑"/>
                <w:sz w:val="24"/>
                <w:szCs w:val="21"/>
              </w:rPr>
              <w:t>面向图书馆老师等专业人员设计的检索功能，可根据语法规则自由编写检索式，进行更为复杂的检索操作。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sz w:val="24"/>
                <w:szCs w:val="21"/>
              </w:rPr>
              <w:t>检索词自动提示功能</w:t>
            </w:r>
          </w:p>
        </w:tc>
        <w:tc>
          <w:tcPr>
            <w:tcW w:w="6033" w:type="dxa"/>
          </w:tcPr>
          <w:p>
            <w:pPr>
              <w:rPr>
                <w:rFonts w:ascii="微软雅黑" w:hAnsi="微软雅黑" w:eastAsia="微软雅黑" w:cs="新宋体"/>
                <w:sz w:val="24"/>
                <w:szCs w:val="21"/>
              </w:rPr>
            </w:pPr>
            <w:r>
              <w:rPr>
                <w:rFonts w:hint="eastAsia" w:ascii="微软雅黑" w:hAnsi="微软雅黑" w:eastAsia="微软雅黑"/>
                <w:sz w:val="24"/>
                <w:szCs w:val="21"/>
              </w:rPr>
              <w:t>根据用户输入的词语，自动提示与之相关的关键词、主题词、作者、机构或期刊等，辅助用户快速输入检索词。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sz w:val="24"/>
                <w:szCs w:val="21"/>
              </w:rPr>
              <w:t>筛选分类重新定义</w:t>
            </w:r>
          </w:p>
        </w:tc>
        <w:tc>
          <w:tcPr>
            <w:tcW w:w="6033" w:type="dxa"/>
          </w:tcPr>
          <w:p>
            <w:pPr>
              <w:rPr>
                <w:rFonts w:ascii="微软雅黑" w:hAnsi="微软雅黑" w:eastAsia="微软雅黑" w:cs="新宋体"/>
                <w:sz w:val="24"/>
                <w:szCs w:val="21"/>
              </w:rPr>
            </w:pPr>
            <w:r>
              <w:rPr>
                <w:rFonts w:hint="eastAsia" w:ascii="微软雅黑" w:hAnsi="微软雅黑" w:eastAsia="微软雅黑"/>
                <w:sz w:val="24"/>
                <w:szCs w:val="21"/>
              </w:rPr>
              <w:t>从用户的需求和感受出发，重新梳理了检索分类，让用户最快的完成检索文献行为。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hint="eastAsia" w:ascii="微软雅黑" w:hAnsi="微软雅黑" w:eastAsia="微软雅黑"/>
                <w:sz w:val="24"/>
                <w:szCs w:val="21"/>
              </w:rPr>
              <w:t>全文定位发现功能</w:t>
            </w:r>
          </w:p>
        </w:tc>
        <w:tc>
          <w:tcPr>
            <w:tcW w:w="6033" w:type="dxa"/>
          </w:tcPr>
          <w:p>
            <w:pPr>
              <w:rPr>
                <w:rFonts w:ascii="微软雅黑" w:hAnsi="微软雅黑" w:eastAsia="微软雅黑"/>
                <w:sz w:val="24"/>
                <w:szCs w:val="21"/>
              </w:rPr>
            </w:pPr>
            <w:r>
              <w:rPr>
                <w:rFonts w:hint="eastAsia" w:ascii="微软雅黑" w:hAnsi="微软雅黑" w:eastAsia="微软雅黑"/>
                <w:sz w:val="24"/>
                <w:szCs w:val="21"/>
              </w:rPr>
              <w:t>快速定位文献全文资源，包括万方自由资源、OA开放获取资源、NSTL原文传递以及国内外第三方资源。帮助用户获取全文。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hint="eastAsia" w:ascii="微软雅黑" w:hAnsi="微软雅黑" w:eastAsia="微软雅黑" w:cs="新宋体"/>
                <w:sz w:val="24"/>
                <w:szCs w:val="21"/>
              </w:rPr>
              <w:t>检索结果显示</w:t>
            </w:r>
          </w:p>
        </w:tc>
        <w:tc>
          <w:tcPr>
            <w:tcW w:w="6033" w:type="dxa"/>
          </w:tcPr>
          <w:p>
            <w:pPr>
              <w:rPr>
                <w:rFonts w:ascii="微软雅黑" w:hAnsi="微软雅黑" w:eastAsia="微软雅黑"/>
                <w:sz w:val="24"/>
                <w:szCs w:val="21"/>
              </w:rPr>
            </w:pPr>
            <w:r>
              <w:rPr>
                <w:rFonts w:hint="eastAsia" w:ascii="微软雅黑" w:hAnsi="微软雅黑" w:eastAsia="微软雅黑" w:cs="新宋体"/>
                <w:sz w:val="24"/>
                <w:szCs w:val="21"/>
              </w:rPr>
              <w:t>检索结果可进行导出、排序等，也可以在当前检索结果中进行二次检索。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*已查看数据显示</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检索结果查看后变灰，方便直观筛选已查看数据。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hint="eastAsia" w:ascii="微软雅黑" w:hAnsi="微软雅黑" w:eastAsia="微软雅黑" w:cs="新宋体"/>
                <w:sz w:val="24"/>
                <w:szCs w:val="21"/>
              </w:rPr>
              <w:t>文献数据源</w:t>
            </w:r>
          </w:p>
        </w:tc>
        <w:tc>
          <w:tcPr>
            <w:tcW w:w="6033" w:type="dxa"/>
          </w:tcPr>
          <w:p>
            <w:pPr>
              <w:rPr>
                <w:rFonts w:ascii="微软雅黑" w:hAnsi="微软雅黑" w:eastAsia="微软雅黑"/>
                <w:sz w:val="24"/>
                <w:szCs w:val="21"/>
              </w:rPr>
            </w:pPr>
            <w:r>
              <w:rPr>
                <w:rFonts w:hint="eastAsia" w:ascii="微软雅黑" w:hAnsi="微软雅黑" w:eastAsia="微软雅黑" w:cs="新宋体"/>
                <w:sz w:val="24"/>
                <w:szCs w:val="21"/>
              </w:rPr>
              <w:t>可通过连接进入文献数据源页，外文期刊可用LinkOut进行外文原文传递。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hint="eastAsia" w:ascii="微软雅黑" w:hAnsi="微软雅黑" w:eastAsia="微软雅黑" w:cs="新宋体"/>
                <w:sz w:val="24"/>
                <w:szCs w:val="21"/>
              </w:rPr>
              <w:t>文献下载全文</w:t>
            </w:r>
          </w:p>
        </w:tc>
        <w:tc>
          <w:tcPr>
            <w:tcW w:w="6033" w:type="dxa"/>
          </w:tcPr>
          <w:p>
            <w:pPr>
              <w:rPr>
                <w:rFonts w:ascii="微软雅黑" w:hAnsi="微软雅黑" w:eastAsia="微软雅黑"/>
                <w:sz w:val="24"/>
                <w:szCs w:val="21"/>
              </w:rPr>
            </w:pPr>
            <w:r>
              <w:rPr>
                <w:rFonts w:hint="eastAsia" w:ascii="微软雅黑" w:hAnsi="微软雅黑" w:eastAsia="微软雅黑" w:cs="新宋体"/>
                <w:sz w:val="24"/>
                <w:szCs w:val="21"/>
              </w:rPr>
              <w:t>用户可以下载万方数据自有全文文献。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ascii="微软雅黑" w:hAnsi="微软雅黑" w:eastAsia="微软雅黑" w:cs="新宋体"/>
                <w:sz w:val="24"/>
                <w:szCs w:val="21"/>
              </w:rPr>
              <w:t>*</w:t>
            </w:r>
            <w:r>
              <w:rPr>
                <w:rFonts w:hint="eastAsia" w:ascii="微软雅黑" w:hAnsi="微软雅黑" w:eastAsia="微软雅黑" w:cs="新宋体"/>
                <w:sz w:val="24"/>
                <w:szCs w:val="21"/>
              </w:rPr>
              <w:t>细化检索限制条件</w:t>
            </w:r>
          </w:p>
        </w:tc>
        <w:tc>
          <w:tcPr>
            <w:tcW w:w="6033" w:type="dxa"/>
          </w:tcPr>
          <w:p>
            <w:pPr>
              <w:rPr>
                <w:rFonts w:ascii="微软雅黑" w:hAnsi="微软雅黑" w:eastAsia="微软雅黑"/>
                <w:sz w:val="24"/>
                <w:szCs w:val="21"/>
              </w:rPr>
            </w:pPr>
            <w:r>
              <w:rPr>
                <w:rFonts w:hint="eastAsia" w:ascii="微软雅黑" w:hAnsi="微软雅黑" w:eastAsia="微软雅黑" w:cs="新宋体"/>
                <w:sz w:val="24"/>
                <w:szCs w:val="21"/>
              </w:rPr>
              <w:t>在高级检索中“检索限定”增加“核心期刊”，“栏目限定”和</w:t>
            </w:r>
            <w:r>
              <w:rPr>
                <w:rFonts w:ascii="微软雅黑" w:hAnsi="微软雅黑" w:eastAsia="微软雅黑" w:cs="新宋体"/>
                <w:sz w:val="24"/>
                <w:szCs w:val="21"/>
              </w:rPr>
              <w:t xml:space="preserve"> </w:t>
            </w:r>
            <w:r>
              <w:rPr>
                <w:rFonts w:hint="eastAsia" w:ascii="微软雅黑" w:hAnsi="微软雅黑" w:eastAsia="微软雅黑" w:cs="新宋体"/>
                <w:sz w:val="24"/>
                <w:szCs w:val="21"/>
              </w:rPr>
              <w:t>“文献类型限定”。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sz w:val="24"/>
                <w:szCs w:val="21"/>
              </w:rPr>
            </w:pPr>
            <w:r>
              <w:rPr>
                <w:rFonts w:ascii="微软雅黑" w:hAnsi="微软雅黑" w:eastAsia="微软雅黑" w:cs="新宋体"/>
                <w:sz w:val="24"/>
                <w:szCs w:val="21"/>
              </w:rPr>
              <w:t>*检索结果优化</w:t>
            </w:r>
          </w:p>
        </w:tc>
        <w:tc>
          <w:tcPr>
            <w:tcW w:w="6033" w:type="dxa"/>
          </w:tcPr>
          <w:p>
            <w:pPr>
              <w:rPr>
                <w:rFonts w:ascii="微软雅黑" w:hAnsi="微软雅黑" w:eastAsia="微软雅黑" w:cs="新宋体"/>
                <w:sz w:val="24"/>
                <w:szCs w:val="21"/>
              </w:rPr>
            </w:pPr>
            <w:r>
              <w:rPr>
                <w:rFonts w:ascii="微软雅黑" w:hAnsi="微软雅黑" w:eastAsia="微软雅黑" w:cs="新宋体"/>
                <w:sz w:val="24"/>
                <w:szCs w:val="21"/>
              </w:rPr>
              <w:t xml:space="preserve">1. </w:t>
            </w:r>
            <w:r>
              <w:rPr>
                <w:rFonts w:hint="eastAsia" w:ascii="微软雅黑" w:hAnsi="微软雅黑" w:eastAsia="微软雅黑" w:cs="新宋体"/>
                <w:sz w:val="24"/>
                <w:szCs w:val="21"/>
              </w:rPr>
              <w:t>可选择检索结果每页显示记录条数。</w:t>
            </w:r>
          </w:p>
          <w:p>
            <w:pPr>
              <w:rPr>
                <w:rFonts w:ascii="微软雅黑" w:hAnsi="微软雅黑" w:eastAsia="微软雅黑" w:cs="新宋体"/>
                <w:sz w:val="24"/>
                <w:szCs w:val="21"/>
              </w:rPr>
            </w:pPr>
            <w:r>
              <w:rPr>
                <w:rFonts w:ascii="微软雅黑" w:hAnsi="微软雅黑" w:eastAsia="微软雅黑" w:cs="新宋体"/>
                <w:sz w:val="24"/>
                <w:szCs w:val="21"/>
              </w:rPr>
              <w:t xml:space="preserve">2. </w:t>
            </w:r>
            <w:r>
              <w:rPr>
                <w:rFonts w:hint="eastAsia" w:ascii="微软雅黑" w:hAnsi="微软雅黑" w:eastAsia="微软雅黑" w:cs="新宋体"/>
                <w:sz w:val="24"/>
                <w:szCs w:val="21"/>
              </w:rPr>
              <w:t>可进行“全文情况”筛选，支持“全部”“万方全文”“外部全文”</w:t>
            </w:r>
            <w:r>
              <w:rPr>
                <w:rFonts w:ascii="微软雅黑" w:hAnsi="微软雅黑" w:eastAsia="微软雅黑" w:cs="新宋体"/>
                <w:sz w:val="24"/>
                <w:szCs w:val="21"/>
              </w:rPr>
              <w:t>”</w:t>
            </w:r>
            <w:r>
              <w:rPr>
                <w:rFonts w:hint="eastAsia" w:ascii="微软雅黑" w:hAnsi="微软雅黑" w:eastAsia="微软雅黑" w:cs="新宋体"/>
                <w:sz w:val="24"/>
                <w:szCs w:val="21"/>
              </w:rPr>
              <w:t>原文传递</w:t>
            </w:r>
            <w:r>
              <w:rPr>
                <w:rFonts w:ascii="微软雅黑" w:hAnsi="微软雅黑" w:eastAsia="微软雅黑" w:cs="新宋体"/>
                <w:sz w:val="24"/>
                <w:szCs w:val="21"/>
              </w:rPr>
              <w:t>”</w:t>
            </w:r>
            <w:r>
              <w:rPr>
                <w:rFonts w:hint="eastAsia" w:ascii="微软雅黑" w:hAnsi="微软雅黑" w:eastAsia="微软雅黑" w:cs="新宋体"/>
                <w:sz w:val="24"/>
                <w:szCs w:val="21"/>
              </w:rPr>
              <w:t>等筛选条件。</w:t>
            </w:r>
          </w:p>
          <w:p>
            <w:pPr>
              <w:rPr>
                <w:rFonts w:ascii="微软雅黑" w:hAnsi="微软雅黑" w:eastAsia="微软雅黑"/>
                <w:sz w:val="24"/>
                <w:szCs w:val="21"/>
              </w:rPr>
            </w:pPr>
            <w:r>
              <w:rPr>
                <w:rFonts w:ascii="微软雅黑" w:hAnsi="微软雅黑" w:eastAsia="微软雅黑" w:cs="新宋体"/>
                <w:sz w:val="24"/>
                <w:szCs w:val="21"/>
              </w:rPr>
              <w:t>3. LinkOut</w:t>
            </w:r>
            <w:r>
              <w:rPr>
                <w:rFonts w:hint="eastAsia" w:ascii="微软雅黑" w:hAnsi="微软雅黑" w:eastAsia="微软雅黑" w:cs="新宋体"/>
                <w:sz w:val="24"/>
                <w:szCs w:val="21"/>
              </w:rPr>
              <w:t>功能支持对中文期刊（知网、维普），外文期刊（O</w:t>
            </w:r>
            <w:r>
              <w:rPr>
                <w:rFonts w:ascii="微软雅黑" w:hAnsi="微软雅黑" w:eastAsia="微软雅黑" w:cs="新宋体"/>
                <w:sz w:val="24"/>
                <w:szCs w:val="21"/>
              </w:rPr>
              <w:t>A</w:t>
            </w:r>
            <w:r>
              <w:rPr>
                <w:rFonts w:hint="eastAsia" w:ascii="微软雅黑" w:hAnsi="微软雅黑" w:eastAsia="微软雅黑" w:cs="新宋体"/>
                <w:sz w:val="24"/>
                <w:szCs w:val="21"/>
              </w:rPr>
              <w:t>期刊、出版商）。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文献检索结果排序</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优化检索结果相关度排序算法，与检索词相似度高的文献更容易被发现。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*专业分词词典</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增加专业分词词典，提升专业术语检索准确性。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*文摘呈现</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文摘页显示文献的题录信息等；新增：基金项目的名称及编号、</w:t>
            </w:r>
            <w:r>
              <w:rPr>
                <w:rFonts w:ascii="微软雅黑" w:hAnsi="微软雅黑" w:eastAsia="微软雅黑" w:cs="新宋体"/>
                <w:sz w:val="24"/>
                <w:szCs w:val="21"/>
              </w:rPr>
              <w:t>文献</w:t>
            </w:r>
            <w:r>
              <w:rPr>
                <w:rFonts w:hint="eastAsia" w:ascii="微软雅黑" w:hAnsi="微软雅黑" w:eastAsia="微软雅黑" w:cs="新宋体"/>
                <w:sz w:val="24"/>
                <w:szCs w:val="21"/>
              </w:rPr>
              <w:t>第一作者展示，同时展示给用户相似文献列表。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color w:val="000000" w:themeColor="text1"/>
                <w:sz w:val="24"/>
                <w:szCs w:val="21"/>
                <w14:textFill>
                  <w14:solidFill>
                    <w14:schemeClr w14:val="tx1"/>
                  </w14:solidFill>
                </w14:textFill>
              </w:rPr>
            </w:pPr>
            <w:r>
              <w:rPr>
                <w:rFonts w:hint="eastAsia" w:ascii="微软雅黑" w:hAnsi="微软雅黑" w:eastAsia="微软雅黑" w:cs="新宋体"/>
                <w:color w:val="000000" w:themeColor="text1"/>
                <w:sz w:val="24"/>
                <w:szCs w:val="21"/>
                <w14:textFill>
                  <w14:solidFill>
                    <w14:schemeClr w14:val="tx1"/>
                  </w14:solidFill>
                </w14:textFill>
              </w:rPr>
              <w:t>*批量文献导出管理</w:t>
            </w:r>
          </w:p>
        </w:tc>
        <w:tc>
          <w:tcPr>
            <w:tcW w:w="6033" w:type="dxa"/>
          </w:tcPr>
          <w:p>
            <w:pPr>
              <w:rPr>
                <w:rFonts w:ascii="微软雅黑" w:hAnsi="微软雅黑" w:eastAsia="微软雅黑" w:cs="新宋体"/>
                <w:color w:val="000000" w:themeColor="text1"/>
                <w:sz w:val="24"/>
                <w:szCs w:val="21"/>
                <w14:textFill>
                  <w14:solidFill>
                    <w14:schemeClr w14:val="tx1"/>
                  </w14:solidFill>
                </w14:textFill>
              </w:rPr>
            </w:pPr>
            <w:r>
              <w:rPr>
                <w:rFonts w:hint="eastAsia" w:ascii="微软雅黑" w:hAnsi="微软雅黑" w:eastAsia="微软雅黑" w:cs="新宋体"/>
                <w:color w:val="000000" w:themeColor="text1"/>
                <w:sz w:val="24"/>
                <w:szCs w:val="21"/>
                <w14:textFill>
                  <w14:solidFill>
                    <w14:schemeClr w14:val="tx1"/>
                  </w14:solidFill>
                </w14:textFill>
              </w:rPr>
              <w:t>文献可以进行批量引用，已选择的参考文献可以进行2次选择，进行参考文献的切换展示，并支持文献的不同字段自定义导出成xlxs，txt文件。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文献在线阅读</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用户可不下载，直接在线阅读，快速查看原文。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ascii="微软雅黑" w:hAnsi="微软雅黑" w:eastAsia="微软雅黑" w:cs="新宋体"/>
                <w:sz w:val="24"/>
                <w:szCs w:val="21"/>
              </w:rPr>
              <w:t>在线翻译</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在文章详情页添加“翻译”按钮，并提供针对翻译结果的用户满意度评价工具。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ascii="微软雅黑" w:hAnsi="微软雅黑" w:eastAsia="微软雅黑" w:cs="新宋体"/>
                <w:sz w:val="24"/>
                <w:szCs w:val="21"/>
              </w:rPr>
              <w:t>影响因子和收录年份展示</w:t>
            </w:r>
          </w:p>
        </w:tc>
        <w:tc>
          <w:tcPr>
            <w:tcW w:w="6033" w:type="dxa"/>
          </w:tcPr>
          <w:p>
            <w:pPr>
              <w:rPr>
                <w:rFonts w:ascii="微软雅黑" w:hAnsi="微软雅黑" w:eastAsia="微软雅黑" w:cs="新宋体"/>
                <w:sz w:val="24"/>
                <w:szCs w:val="21"/>
              </w:rPr>
            </w:pPr>
            <w:r>
              <w:rPr>
                <w:rFonts w:ascii="微软雅黑" w:hAnsi="微软雅黑" w:eastAsia="微软雅黑" w:cs="新宋体"/>
                <w:sz w:val="24"/>
                <w:szCs w:val="21"/>
              </w:rPr>
              <w:t>1. ISTIC核心期刊增加历年收录期刊影响因子数值展示</w:t>
            </w:r>
          </w:p>
          <w:p>
            <w:pPr>
              <w:rPr>
                <w:rFonts w:ascii="微软雅黑" w:hAnsi="微软雅黑" w:eastAsia="微软雅黑" w:cs="新宋体"/>
                <w:sz w:val="24"/>
                <w:szCs w:val="21"/>
              </w:rPr>
            </w:pPr>
            <w:r>
              <w:rPr>
                <w:rFonts w:ascii="微软雅黑" w:hAnsi="微软雅黑" w:eastAsia="微软雅黑" w:cs="新宋体"/>
                <w:sz w:val="24"/>
                <w:szCs w:val="21"/>
              </w:rPr>
              <w:t xml:space="preserve">2. </w:t>
            </w:r>
            <w:r>
              <w:rPr>
                <w:rFonts w:hint="eastAsia" w:ascii="微软雅黑" w:hAnsi="微软雅黑" w:eastAsia="微软雅黑" w:cs="新宋体"/>
                <w:sz w:val="24"/>
                <w:szCs w:val="21"/>
              </w:rPr>
              <w:t>期刊论文期刊收录源增加收录年份信息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文献纠错</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点击页面纠错按钮，可进行留言纠错。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tcPr>
          <w:p>
            <w:pPr>
              <w:rPr>
                <w:rFonts w:ascii="微软雅黑" w:hAnsi="微软雅黑" w:eastAsia="微软雅黑" w:cs="新宋体"/>
                <w:sz w:val="24"/>
                <w:szCs w:val="21"/>
              </w:rPr>
            </w:pPr>
            <w:r>
              <w:rPr>
                <w:rFonts w:hint="eastAsia" w:ascii="微软雅黑" w:hAnsi="微软雅黑" w:eastAsia="微软雅黑" w:cs="新宋体"/>
                <w:sz w:val="24"/>
                <w:szCs w:val="21"/>
              </w:rPr>
              <w:t>常规功能</w:t>
            </w:r>
          </w:p>
        </w:tc>
        <w:tc>
          <w:tcPr>
            <w:tcW w:w="6033" w:type="dxa"/>
          </w:tcPr>
          <w:p>
            <w:pPr>
              <w:rPr>
                <w:rFonts w:ascii="微软雅黑" w:hAnsi="微软雅黑" w:eastAsia="微软雅黑" w:cs="新宋体"/>
                <w:sz w:val="24"/>
                <w:szCs w:val="21"/>
              </w:rPr>
            </w:pPr>
            <w:r>
              <w:rPr>
                <w:rFonts w:hint="eastAsia" w:ascii="微软雅黑" w:hAnsi="微软雅黑" w:eastAsia="微软雅黑" w:cs="新宋体"/>
                <w:sz w:val="24"/>
                <w:szCs w:val="21"/>
              </w:rPr>
              <w:t>收藏、分享等</w:t>
            </w:r>
          </w:p>
        </w:tc>
      </w:tr>
    </w:tbl>
    <w:p>
      <w:pPr>
        <w:rPr>
          <w:rFonts w:ascii="微软雅黑" w:hAnsi="微软雅黑" w:eastAsia="微软雅黑" w:cs="新宋体"/>
          <w:sz w:val="24"/>
          <w:szCs w:val="21"/>
        </w:rPr>
      </w:pPr>
      <w:r>
        <w:rPr>
          <w:rFonts w:hint="eastAsia" w:ascii="微软雅黑" w:hAnsi="微软雅黑" w:eastAsia="微软雅黑"/>
          <w:sz w:val="24"/>
          <w:szCs w:val="21"/>
        </w:rPr>
        <w:t>注：标*为20</w:t>
      </w:r>
      <w:r>
        <w:rPr>
          <w:rFonts w:ascii="微软雅黑" w:hAnsi="微软雅黑" w:eastAsia="微软雅黑"/>
          <w:sz w:val="24"/>
          <w:szCs w:val="21"/>
        </w:rPr>
        <w:t>21</w:t>
      </w:r>
      <w:r>
        <w:rPr>
          <w:rFonts w:hint="eastAsia" w:ascii="微软雅黑" w:hAnsi="微软雅黑" w:eastAsia="微软雅黑"/>
          <w:sz w:val="24"/>
          <w:szCs w:val="21"/>
        </w:rPr>
        <w:t>年</w:t>
      </w:r>
      <w:r>
        <w:rPr>
          <w:rFonts w:ascii="微软雅黑" w:hAnsi="微软雅黑" w:eastAsia="微软雅黑"/>
          <w:sz w:val="24"/>
          <w:szCs w:val="21"/>
        </w:rPr>
        <w:t>7</w:t>
      </w:r>
      <w:r>
        <w:rPr>
          <w:rFonts w:hint="eastAsia" w:ascii="微软雅黑" w:hAnsi="微软雅黑" w:eastAsia="微软雅黑"/>
          <w:sz w:val="24"/>
          <w:szCs w:val="21"/>
        </w:rPr>
        <w:t>月最新产品优化，其他部分为原来产品优化</w:t>
      </w:r>
    </w:p>
    <w:p>
      <w:pPr>
        <w:pStyle w:val="4"/>
        <w:spacing w:line="240" w:lineRule="auto"/>
        <w:rPr>
          <w:rFonts w:ascii="微软雅黑" w:hAnsi="微软雅黑" w:eastAsia="微软雅黑"/>
          <w:sz w:val="24"/>
          <w:szCs w:val="21"/>
        </w:rPr>
      </w:pPr>
      <w:bookmarkStart w:id="9" w:name="_Toc76656951"/>
      <w:r>
        <w:rPr>
          <w:rFonts w:hint="eastAsia" w:ascii="微软雅黑" w:hAnsi="微软雅黑" w:eastAsia="微软雅黑"/>
          <w:sz w:val="24"/>
          <w:szCs w:val="21"/>
        </w:rPr>
        <w:t>3.功能特色</w:t>
      </w:r>
      <w:bookmarkEnd w:id="9"/>
    </w:p>
    <w:p>
      <w:pPr>
        <w:pStyle w:val="4"/>
        <w:spacing w:line="240" w:lineRule="auto"/>
        <w:rPr>
          <w:rFonts w:ascii="微软雅黑" w:hAnsi="微软雅黑" w:eastAsia="微软雅黑"/>
          <w:sz w:val="24"/>
          <w:szCs w:val="21"/>
        </w:rPr>
      </w:pPr>
      <w:bookmarkStart w:id="10" w:name="_Toc76656952"/>
      <w:r>
        <w:rPr>
          <w:rFonts w:hint="eastAsia" w:ascii="微软雅黑" w:hAnsi="微软雅黑" w:eastAsia="微软雅黑"/>
          <w:sz w:val="24"/>
          <w:szCs w:val="21"/>
        </w:rPr>
        <w:t>3.1全新检索技术，检索质量全面提高</w:t>
      </w:r>
      <w:bookmarkEnd w:id="10"/>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检索发现系统采用更高性能的</w:t>
      </w:r>
      <w:r>
        <w:rPr>
          <w:rFonts w:hint="eastAsia" w:ascii="微软雅黑" w:hAnsi="微软雅黑" w:eastAsia="微软雅黑" w:cs="新宋体"/>
          <w:sz w:val="24"/>
          <w:szCs w:val="21"/>
        </w:rPr>
        <w:t>SOLR搜索引擎，平均每台服务器的吞吐量提高7倍，大幅提升了检索的速度和稳定性，尤其是外文的检索准确性得到很大提升，支持检索结果多值聚类，检索过程更加灵活高效。</w:t>
      </w:r>
    </w:p>
    <w:p>
      <w:pPr>
        <w:pStyle w:val="4"/>
        <w:spacing w:line="240" w:lineRule="auto"/>
        <w:rPr>
          <w:rFonts w:ascii="微软雅黑" w:hAnsi="微软雅黑" w:eastAsia="微软雅黑"/>
          <w:sz w:val="24"/>
          <w:szCs w:val="21"/>
        </w:rPr>
      </w:pPr>
      <w:bookmarkStart w:id="11" w:name="_Toc76656953"/>
      <w:r>
        <w:rPr>
          <w:rFonts w:hint="eastAsia" w:ascii="微软雅黑" w:hAnsi="微软雅黑" w:eastAsia="微软雅黑"/>
          <w:sz w:val="24"/>
          <w:szCs w:val="21"/>
        </w:rPr>
        <w:t>3.</w:t>
      </w:r>
      <w:r>
        <w:rPr>
          <w:rFonts w:ascii="微软雅黑" w:hAnsi="微软雅黑" w:eastAsia="微软雅黑"/>
          <w:sz w:val="24"/>
          <w:szCs w:val="21"/>
        </w:rPr>
        <w:t>2</w:t>
      </w:r>
      <w:r>
        <w:rPr>
          <w:rFonts w:hint="eastAsia" w:ascii="微软雅黑" w:hAnsi="微软雅黑" w:eastAsia="微软雅黑"/>
          <w:sz w:val="24"/>
          <w:szCs w:val="21"/>
        </w:rPr>
        <w:t>多样检索方式，满足个性化搜索需求</w:t>
      </w:r>
      <w:bookmarkEnd w:id="11"/>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w:t>
      </w:r>
      <w:r>
        <w:rPr>
          <w:rFonts w:hint="eastAsia" w:ascii="微软雅黑" w:hAnsi="微软雅黑" w:eastAsia="微软雅黑" w:cs="新宋体"/>
          <w:sz w:val="24"/>
          <w:szCs w:val="21"/>
        </w:rPr>
        <w:t>，检索方式支持一框式检索和字段检索，满足多种检索需求。</w:t>
      </w:r>
    </w:p>
    <w:p>
      <w:pPr>
        <w:pStyle w:val="22"/>
        <w:numPr>
          <w:ilvl w:val="0"/>
          <w:numId w:val="3"/>
        </w:numPr>
        <w:ind w:firstLineChars="0"/>
        <w:rPr>
          <w:rFonts w:ascii="微软雅黑" w:hAnsi="微软雅黑" w:eastAsia="微软雅黑" w:cs="新宋体"/>
          <w:sz w:val="24"/>
          <w:szCs w:val="21"/>
        </w:rPr>
      </w:pPr>
      <w:r>
        <w:rPr>
          <w:rFonts w:hint="eastAsia" w:ascii="微软雅黑" w:hAnsi="微软雅黑" w:eastAsia="微软雅黑" w:cs="新宋体"/>
          <w:sz w:val="24"/>
          <w:szCs w:val="21"/>
        </w:rPr>
        <w:t>一框式检索方式提供检索词自动提示功能。用户输入检索词，系统自动提示与检索词相关的关键词、主题词、作者、刊名以及机构等信息，用户可选中某个检索词进行检索，也可点击右侧进入作者、机构空间和期刊首页链接，直接跳转到作者、机构空间和期刊首页。自动提示功能简化用户操作，在搜索目标字段的同时也能检索相关字段，满足用户的潜在需求。</w:t>
      </w:r>
    </w:p>
    <w:p>
      <w:pPr>
        <w:pStyle w:val="22"/>
        <w:numPr>
          <w:ilvl w:val="0"/>
          <w:numId w:val="3"/>
        </w:numPr>
        <w:ind w:firstLineChars="0"/>
        <w:rPr>
          <w:rFonts w:ascii="微软雅黑" w:hAnsi="微软雅黑" w:eastAsia="微软雅黑" w:cs="新宋体"/>
          <w:sz w:val="24"/>
          <w:szCs w:val="21"/>
        </w:rPr>
      </w:pPr>
      <w:r>
        <w:rPr>
          <w:rFonts w:hint="eastAsia" w:ascii="微软雅黑" w:hAnsi="微软雅黑" w:eastAsia="微软雅黑" w:cs="新宋体"/>
          <w:sz w:val="24"/>
          <w:szCs w:val="21"/>
        </w:rPr>
        <w:t>字段检索支持模糊查询与精准查询，检索表达式也可以自定义成多种情况，检索限定功能为用户快速查看到目标文献提供了很大的帮助，方便用户缩小查找范围，准确快速的检索到所需文献。</w:t>
      </w:r>
    </w:p>
    <w:p>
      <w:pPr>
        <w:widowControl/>
        <w:jc w:val="center"/>
        <w:rPr>
          <w:rFonts w:ascii="微软雅黑" w:hAnsi="微软雅黑" w:eastAsia="微软雅黑"/>
          <w:b/>
          <w:sz w:val="24"/>
          <w:szCs w:val="21"/>
        </w:rPr>
      </w:pPr>
      <w:r>
        <w:drawing>
          <wp:inline distT="0" distB="0" distL="0" distR="0">
            <wp:extent cx="5274310" cy="33572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3357245"/>
                    </a:xfrm>
                    <a:prstGeom prst="rect">
                      <a:avLst/>
                    </a:prstGeom>
                  </pic:spPr>
                </pic:pic>
              </a:graphicData>
            </a:graphic>
          </wp:inline>
        </w:drawing>
      </w:r>
    </w:p>
    <w:p>
      <w:pPr>
        <w:pStyle w:val="4"/>
        <w:spacing w:line="240" w:lineRule="auto"/>
        <w:rPr>
          <w:rFonts w:ascii="微软雅黑" w:hAnsi="微软雅黑" w:eastAsia="微软雅黑"/>
          <w:sz w:val="24"/>
          <w:szCs w:val="21"/>
        </w:rPr>
      </w:pPr>
      <w:bookmarkStart w:id="12" w:name="_Toc76656954"/>
      <w:r>
        <w:rPr>
          <w:rFonts w:hint="eastAsia" w:ascii="微软雅黑" w:hAnsi="微软雅黑" w:eastAsia="微软雅黑"/>
          <w:sz w:val="24"/>
          <w:szCs w:val="21"/>
        </w:rPr>
        <w:t>*3.3新增4类学术资源类型，一站式医学资源获取</w:t>
      </w:r>
      <w:bookmarkEnd w:id="12"/>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万方医学检索发现系统根据不同资源类型，从万方数据海量资源中抽提形成医学领域内的标准、</w:t>
      </w:r>
      <w:r>
        <w:rPr>
          <w:rFonts w:ascii="微软雅黑" w:hAnsi="微软雅黑" w:eastAsia="微软雅黑" w:cs="新宋体"/>
          <w:sz w:val="24"/>
          <w:szCs w:val="21"/>
        </w:rPr>
        <w:t>成果</w:t>
      </w:r>
      <w:r>
        <w:rPr>
          <w:rFonts w:hint="eastAsia" w:ascii="微软雅黑" w:hAnsi="微软雅黑" w:eastAsia="微软雅黑" w:cs="新宋体"/>
          <w:sz w:val="24"/>
          <w:szCs w:val="21"/>
        </w:rPr>
        <w:t>、</w:t>
      </w:r>
      <w:r>
        <w:rPr>
          <w:rFonts w:ascii="微软雅黑" w:hAnsi="微软雅黑" w:eastAsia="微软雅黑" w:cs="新宋体"/>
          <w:sz w:val="24"/>
          <w:szCs w:val="21"/>
        </w:rPr>
        <w:t>专利</w:t>
      </w:r>
      <w:r>
        <w:rPr>
          <w:rFonts w:hint="eastAsia" w:ascii="微软雅黑" w:hAnsi="微软雅黑" w:eastAsia="微软雅黑" w:cs="新宋体"/>
          <w:sz w:val="24"/>
          <w:szCs w:val="21"/>
        </w:rPr>
        <w:t>、</w:t>
      </w:r>
      <w:r>
        <w:rPr>
          <w:rFonts w:ascii="微软雅黑" w:hAnsi="微软雅黑" w:eastAsia="微软雅黑" w:cs="新宋体"/>
          <w:sz w:val="24"/>
          <w:szCs w:val="21"/>
        </w:rPr>
        <w:t>法规四种资源库</w:t>
      </w:r>
      <w:r>
        <w:rPr>
          <w:rFonts w:hint="eastAsia" w:ascii="微软雅黑" w:hAnsi="微软雅黑" w:eastAsia="微软雅黑" w:cs="新宋体"/>
          <w:sz w:val="24"/>
          <w:szCs w:val="21"/>
        </w:rPr>
        <w:t>，已经</w:t>
      </w:r>
      <w:r>
        <w:rPr>
          <w:rFonts w:ascii="微软雅黑" w:hAnsi="微软雅黑" w:eastAsia="微软雅黑" w:cs="新宋体"/>
          <w:sz w:val="24"/>
          <w:szCs w:val="21"/>
        </w:rPr>
        <w:t>实现与原有期刊</w:t>
      </w:r>
      <w:r>
        <w:rPr>
          <w:rFonts w:hint="eastAsia" w:ascii="微软雅黑" w:hAnsi="微软雅黑" w:eastAsia="微软雅黑" w:cs="新宋体"/>
          <w:sz w:val="24"/>
          <w:szCs w:val="21"/>
        </w:rPr>
        <w:t>、</w:t>
      </w:r>
      <w:r>
        <w:rPr>
          <w:rFonts w:ascii="微软雅黑" w:hAnsi="微软雅黑" w:eastAsia="微软雅黑" w:cs="新宋体"/>
          <w:sz w:val="24"/>
          <w:szCs w:val="21"/>
        </w:rPr>
        <w:t>学位</w:t>
      </w:r>
      <w:r>
        <w:rPr>
          <w:rFonts w:hint="eastAsia" w:ascii="微软雅黑" w:hAnsi="微软雅黑" w:eastAsia="微软雅黑" w:cs="新宋体"/>
          <w:sz w:val="24"/>
          <w:szCs w:val="21"/>
        </w:rPr>
        <w:t>、</w:t>
      </w:r>
      <w:r>
        <w:rPr>
          <w:rFonts w:ascii="微软雅黑" w:hAnsi="微软雅黑" w:eastAsia="微软雅黑" w:cs="新宋体"/>
          <w:sz w:val="24"/>
          <w:szCs w:val="21"/>
        </w:rPr>
        <w:t>会议论文三种资源库</w:t>
      </w:r>
      <w:r>
        <w:rPr>
          <w:rFonts w:hint="eastAsia" w:ascii="微软雅黑" w:hAnsi="微软雅黑" w:eastAsia="微软雅黑" w:cs="新宋体"/>
          <w:sz w:val="24"/>
          <w:szCs w:val="21"/>
        </w:rPr>
        <w:t>的</w:t>
      </w:r>
      <w:r>
        <w:rPr>
          <w:rFonts w:ascii="微软雅黑" w:hAnsi="微软雅黑" w:eastAsia="微软雅黑" w:cs="新宋体"/>
          <w:sz w:val="24"/>
          <w:szCs w:val="21"/>
        </w:rPr>
        <w:t>统一检索</w:t>
      </w:r>
      <w:r>
        <w:rPr>
          <w:rFonts w:hint="eastAsia" w:ascii="微软雅黑" w:hAnsi="微软雅黑" w:eastAsia="微软雅黑" w:cs="新宋体"/>
          <w:sz w:val="24"/>
          <w:szCs w:val="21"/>
        </w:rPr>
        <w:t>，标准、专利、法规全文数据的在线阅读、全文下载和成果全部元数据的在线交易。</w:t>
      </w:r>
    </w:p>
    <w:p>
      <w:pPr>
        <w:ind w:firstLine="420" w:firstLineChars="200"/>
        <w:rPr>
          <w:rFonts w:ascii="微软雅黑" w:hAnsi="微软雅黑" w:eastAsia="微软雅黑" w:cs="新宋体"/>
          <w:sz w:val="24"/>
          <w:szCs w:val="21"/>
        </w:rPr>
      </w:pPr>
      <w:r>
        <w:drawing>
          <wp:inline distT="0" distB="0" distL="0" distR="0">
            <wp:extent cx="5274310" cy="3268980"/>
            <wp:effectExtent l="0" t="0" r="2540" b="762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8"/>
                    <a:stretch>
                      <a:fillRect/>
                    </a:stretch>
                  </pic:blipFill>
                  <pic:spPr>
                    <a:xfrm>
                      <a:off x="0" y="0"/>
                      <a:ext cx="5274310" cy="3268980"/>
                    </a:xfrm>
                    <a:prstGeom prst="rect">
                      <a:avLst/>
                    </a:prstGeom>
                  </pic:spPr>
                </pic:pic>
              </a:graphicData>
            </a:graphic>
          </wp:inline>
        </w:drawing>
      </w:r>
    </w:p>
    <w:p>
      <w:pPr>
        <w:ind w:firstLine="480" w:firstLineChars="200"/>
        <w:jc w:val="center"/>
        <w:rPr>
          <w:rFonts w:ascii="微软雅黑" w:hAnsi="微软雅黑" w:eastAsia="微软雅黑" w:cs="新宋体"/>
          <w:sz w:val="24"/>
          <w:szCs w:val="21"/>
        </w:rPr>
      </w:pPr>
      <w:r>
        <w:rPr>
          <w:rFonts w:ascii="微软雅黑" w:hAnsi="微软雅黑" w:eastAsia="微软雅黑" w:cs="新宋体"/>
          <w:sz w:val="24"/>
          <w:szCs w:val="21"/>
        </w:rPr>
        <w:t>支持资源库限定的高级检索</w:t>
      </w:r>
    </w:p>
    <w:p>
      <w:pPr>
        <w:ind w:firstLine="480" w:firstLineChars="200"/>
        <w:jc w:val="center"/>
        <w:rPr>
          <w:rFonts w:ascii="微软雅黑" w:hAnsi="微软雅黑" w:eastAsia="微软雅黑" w:cs="新宋体"/>
          <w:sz w:val="24"/>
          <w:szCs w:val="21"/>
        </w:rPr>
      </w:pPr>
      <w:r>
        <w:rPr>
          <w:rFonts w:ascii="微软雅黑" w:hAnsi="微软雅黑" w:eastAsia="微软雅黑" w:cs="新宋体"/>
          <w:sz w:val="24"/>
          <w:szCs w:val="21"/>
        </w:rPr>
        <w:drawing>
          <wp:inline distT="0" distB="0" distL="0" distR="0">
            <wp:extent cx="5399405" cy="34036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00" cy="3403784"/>
                    </a:xfrm>
                    <a:prstGeom prst="rect">
                      <a:avLst/>
                    </a:prstGeom>
                    <a:noFill/>
                  </pic:spPr>
                </pic:pic>
              </a:graphicData>
            </a:graphic>
          </wp:inline>
        </w:drawing>
      </w:r>
    </w:p>
    <w:p>
      <w:pPr>
        <w:ind w:firstLine="480" w:firstLineChars="200"/>
        <w:jc w:val="center"/>
        <w:rPr>
          <w:rFonts w:ascii="微软雅黑" w:hAnsi="微软雅黑" w:eastAsia="微软雅黑" w:cs="新宋体"/>
          <w:sz w:val="24"/>
          <w:szCs w:val="21"/>
        </w:rPr>
      </w:pPr>
      <w:r>
        <w:rPr>
          <w:rFonts w:hint="eastAsia" w:ascii="微软雅黑" w:hAnsi="微软雅黑" w:eastAsia="微软雅黑" w:cs="新宋体"/>
          <w:sz w:val="24"/>
          <w:szCs w:val="21"/>
        </w:rPr>
        <w:t>成果</w:t>
      </w:r>
      <w:r>
        <w:rPr>
          <w:rFonts w:ascii="微软雅黑" w:hAnsi="微软雅黑" w:eastAsia="微软雅黑" w:cs="新宋体"/>
          <w:sz w:val="24"/>
          <w:szCs w:val="21"/>
        </w:rPr>
        <w:t>元数据线上交易流程</w:t>
      </w:r>
    </w:p>
    <w:p>
      <w:pPr>
        <w:pStyle w:val="4"/>
        <w:spacing w:line="240" w:lineRule="auto"/>
        <w:rPr>
          <w:rFonts w:ascii="微软雅黑" w:hAnsi="微软雅黑" w:eastAsia="微软雅黑"/>
          <w:sz w:val="24"/>
          <w:szCs w:val="21"/>
        </w:rPr>
      </w:pPr>
      <w:bookmarkStart w:id="13" w:name="_Toc76656955"/>
      <w:r>
        <w:rPr>
          <w:rFonts w:hint="eastAsia" w:ascii="微软雅黑" w:hAnsi="微软雅黑" w:eastAsia="微软雅黑"/>
          <w:sz w:val="24"/>
          <w:szCs w:val="21"/>
        </w:rPr>
        <w:t>3.</w:t>
      </w:r>
      <w:r>
        <w:rPr>
          <w:rFonts w:ascii="微软雅黑" w:hAnsi="微软雅黑" w:eastAsia="微软雅黑"/>
          <w:sz w:val="24"/>
          <w:szCs w:val="21"/>
        </w:rPr>
        <w:t>4</w:t>
      </w:r>
      <w:r>
        <w:rPr>
          <w:rFonts w:hint="eastAsia" w:ascii="微软雅黑" w:hAnsi="微软雅黑" w:eastAsia="微软雅黑"/>
          <w:sz w:val="24"/>
          <w:szCs w:val="21"/>
        </w:rPr>
        <w:t>细分检索场景，检索操作更便利</w:t>
      </w:r>
      <w:bookmarkEnd w:id="13"/>
    </w:p>
    <w:p>
      <w:pPr>
        <w:rPr>
          <w:rFonts w:ascii="微软雅黑" w:hAnsi="微软雅黑" w:eastAsia="微软雅黑"/>
          <w:sz w:val="24"/>
          <w:szCs w:val="24"/>
        </w:rPr>
      </w:pPr>
      <w:r>
        <w:rPr>
          <w:rFonts w:hint="eastAsia" w:ascii="微软雅黑" w:hAnsi="微软雅黑" w:eastAsia="微软雅黑"/>
          <w:sz w:val="24"/>
          <w:szCs w:val="24"/>
        </w:rPr>
        <w:t>（1）一框式检索</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万方医学网提供根据用户使用场景，对不同文献类型（期刊论文、</w:t>
      </w:r>
      <w:r>
        <w:rPr>
          <w:rFonts w:ascii="微软雅黑" w:hAnsi="微软雅黑" w:eastAsia="微软雅黑" w:cs="新宋体"/>
          <w:sz w:val="24"/>
          <w:szCs w:val="21"/>
        </w:rPr>
        <w:t>学位论文</w:t>
      </w:r>
      <w:r>
        <w:rPr>
          <w:rFonts w:hint="eastAsia" w:ascii="微软雅黑" w:hAnsi="微软雅黑" w:eastAsia="微软雅黑" w:cs="新宋体"/>
          <w:sz w:val="24"/>
          <w:szCs w:val="21"/>
        </w:rPr>
        <w:t>、</w:t>
      </w:r>
      <w:r>
        <w:rPr>
          <w:rFonts w:ascii="微软雅黑" w:hAnsi="微软雅黑" w:eastAsia="微软雅黑" w:cs="新宋体"/>
          <w:sz w:val="24"/>
          <w:szCs w:val="21"/>
        </w:rPr>
        <w:t>会议论文</w:t>
      </w:r>
      <w:r>
        <w:rPr>
          <w:rFonts w:hint="eastAsia" w:ascii="微软雅黑" w:hAnsi="微软雅黑" w:eastAsia="微软雅黑" w:cs="新宋体"/>
          <w:sz w:val="24"/>
          <w:szCs w:val="21"/>
        </w:rPr>
        <w:t>、</w:t>
      </w:r>
      <w:r>
        <w:rPr>
          <w:rFonts w:ascii="微软雅黑" w:hAnsi="微软雅黑" w:eastAsia="微软雅黑" w:cs="新宋体"/>
          <w:sz w:val="24"/>
          <w:szCs w:val="21"/>
        </w:rPr>
        <w:t>专利</w:t>
      </w:r>
      <w:r>
        <w:rPr>
          <w:rFonts w:hint="eastAsia" w:ascii="微软雅黑" w:hAnsi="微软雅黑" w:eastAsia="微软雅黑" w:cs="新宋体"/>
          <w:sz w:val="24"/>
          <w:szCs w:val="21"/>
        </w:rPr>
        <w:t>、</w:t>
      </w:r>
      <w:r>
        <w:rPr>
          <w:rFonts w:ascii="微软雅黑" w:hAnsi="微软雅黑" w:eastAsia="微软雅黑" w:cs="新宋体"/>
          <w:sz w:val="24"/>
          <w:szCs w:val="21"/>
        </w:rPr>
        <w:t>成果</w:t>
      </w:r>
      <w:r>
        <w:rPr>
          <w:rFonts w:hint="eastAsia" w:ascii="微软雅黑" w:hAnsi="微软雅黑" w:eastAsia="微软雅黑" w:cs="新宋体"/>
          <w:sz w:val="24"/>
          <w:szCs w:val="21"/>
        </w:rPr>
        <w:t>、</w:t>
      </w:r>
      <w:r>
        <w:rPr>
          <w:rFonts w:ascii="微软雅黑" w:hAnsi="微软雅黑" w:eastAsia="微软雅黑" w:cs="新宋体"/>
          <w:sz w:val="24"/>
          <w:szCs w:val="21"/>
        </w:rPr>
        <w:t>标准</w:t>
      </w:r>
      <w:r>
        <w:rPr>
          <w:rFonts w:hint="eastAsia" w:ascii="微软雅黑" w:hAnsi="微软雅黑" w:eastAsia="微软雅黑" w:cs="新宋体"/>
          <w:sz w:val="24"/>
          <w:szCs w:val="21"/>
        </w:rPr>
        <w:t>、</w:t>
      </w:r>
      <w:r>
        <w:rPr>
          <w:rFonts w:ascii="微软雅黑" w:hAnsi="微软雅黑" w:eastAsia="微软雅黑" w:cs="新宋体"/>
          <w:sz w:val="24"/>
          <w:szCs w:val="21"/>
        </w:rPr>
        <w:t>法规</w:t>
      </w:r>
      <w:r>
        <w:rPr>
          <w:rFonts w:hint="eastAsia" w:ascii="微软雅黑" w:hAnsi="微软雅黑" w:eastAsia="微软雅黑" w:cs="新宋体"/>
          <w:sz w:val="24"/>
          <w:szCs w:val="21"/>
        </w:rPr>
        <w:t>）、不同产品（作者空间、机构空间、期刊空间、临床诊疗知识库）实现一站式检索。</w:t>
      </w:r>
    </w:p>
    <w:p>
      <w:pPr>
        <w:rPr>
          <w:rFonts w:ascii="微软雅黑" w:hAnsi="微软雅黑" w:eastAsia="微软雅黑" w:cs="新宋体"/>
          <w:sz w:val="24"/>
          <w:szCs w:val="21"/>
        </w:rPr>
      </w:pPr>
      <w:r>
        <w:rPr>
          <w:rFonts w:ascii="微软雅黑" w:hAnsi="微软雅黑" w:eastAsia="微软雅黑"/>
        </w:rPr>
        <w:drawing>
          <wp:inline distT="0" distB="0" distL="0" distR="0">
            <wp:extent cx="5274310" cy="5187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518795"/>
                    </a:xfrm>
                    <a:prstGeom prst="rect">
                      <a:avLst/>
                    </a:prstGeom>
                  </pic:spPr>
                </pic:pic>
              </a:graphicData>
            </a:graphic>
          </wp:inline>
        </w:drawing>
      </w:r>
    </w:p>
    <w:p>
      <w:pPr>
        <w:jc w:val="center"/>
        <w:rPr>
          <w:rFonts w:ascii="微软雅黑" w:hAnsi="微软雅黑" w:eastAsia="微软雅黑" w:cs="新宋体"/>
          <w:szCs w:val="21"/>
        </w:rPr>
      </w:pPr>
      <w:r>
        <w:rPr>
          <w:rFonts w:hint="eastAsia" w:ascii="微软雅黑" w:hAnsi="微软雅黑" w:eastAsia="微软雅黑" w:cs="新宋体"/>
          <w:szCs w:val="21"/>
        </w:rPr>
        <w:t>一框式检索</w:t>
      </w:r>
    </w:p>
    <w:p>
      <w:pPr>
        <w:rPr>
          <w:rFonts w:ascii="微软雅黑" w:hAnsi="微软雅黑" w:eastAsia="微软雅黑"/>
          <w:sz w:val="24"/>
          <w:szCs w:val="24"/>
        </w:rPr>
      </w:pPr>
      <w:r>
        <w:rPr>
          <w:rFonts w:hint="eastAsia" w:ascii="微软雅黑" w:hAnsi="微软雅黑" w:eastAsia="微软雅黑"/>
          <w:sz w:val="24"/>
          <w:szCs w:val="24"/>
        </w:rPr>
        <w:t>（</w:t>
      </w:r>
      <w:r>
        <w:rPr>
          <w:rFonts w:ascii="微软雅黑" w:hAnsi="微软雅黑" w:eastAsia="微软雅黑"/>
          <w:sz w:val="24"/>
          <w:szCs w:val="24"/>
        </w:rPr>
        <w:t>2</w:t>
      </w:r>
      <w:r>
        <w:rPr>
          <w:rFonts w:hint="eastAsia" w:ascii="微软雅黑" w:hAnsi="微软雅黑" w:eastAsia="微软雅黑"/>
          <w:sz w:val="24"/>
          <w:szCs w:val="24"/>
        </w:rPr>
        <w:t>）</w:t>
      </w:r>
      <w:r>
        <w:rPr>
          <w:rFonts w:ascii="微软雅黑" w:hAnsi="微软雅黑" w:eastAsia="微软雅黑"/>
          <w:sz w:val="24"/>
          <w:szCs w:val="24"/>
        </w:rPr>
        <w:t>高级检索和专业检索</w:t>
      </w:r>
    </w:p>
    <w:p>
      <w:pPr>
        <w:ind w:firstLine="480" w:firstLineChars="200"/>
        <w:rPr>
          <w:rFonts w:ascii="微软雅黑" w:hAnsi="微软雅黑" w:eastAsia="微软雅黑" w:cs="新宋体"/>
          <w:sz w:val="24"/>
          <w:szCs w:val="21"/>
        </w:rPr>
      </w:pPr>
      <w:r>
        <w:rPr>
          <w:rFonts w:ascii="微软雅黑" w:hAnsi="微软雅黑" w:eastAsia="微软雅黑" w:cs="新宋体"/>
          <w:sz w:val="24"/>
          <w:szCs w:val="21"/>
        </w:rPr>
        <w:t>万方医学贴合用户群体</w:t>
      </w:r>
      <w:r>
        <w:rPr>
          <w:rFonts w:hint="eastAsia" w:ascii="微软雅黑" w:hAnsi="微软雅黑" w:eastAsia="微软雅黑" w:cs="新宋体"/>
          <w:sz w:val="24"/>
          <w:szCs w:val="21"/>
        </w:rPr>
        <w:t>，</w:t>
      </w:r>
      <w:r>
        <w:rPr>
          <w:rFonts w:ascii="微软雅黑" w:hAnsi="微软雅黑" w:eastAsia="微软雅黑" w:cs="新宋体"/>
          <w:sz w:val="24"/>
          <w:szCs w:val="21"/>
        </w:rPr>
        <w:t>提供快速便捷的一框式检索</w:t>
      </w:r>
      <w:r>
        <w:rPr>
          <w:rFonts w:hint="eastAsia" w:ascii="微软雅黑" w:hAnsi="微软雅黑" w:eastAsia="微软雅黑" w:cs="新宋体"/>
          <w:sz w:val="24"/>
          <w:szCs w:val="21"/>
        </w:rPr>
        <w:t>入口、按照资源类型细分的高级检索、及面向专业人员的专业检索方式，以及专业医学主题词检索。</w:t>
      </w:r>
    </w:p>
    <w:p>
      <w:pPr>
        <w:rPr>
          <w:rFonts w:ascii="微软雅黑" w:hAnsi="微软雅黑" w:eastAsia="微软雅黑"/>
        </w:rPr>
      </w:pPr>
      <w:r>
        <w:rPr>
          <w:rFonts w:ascii="微软雅黑" w:hAnsi="微软雅黑" w:eastAsia="微软雅黑"/>
        </w:rPr>
        <w:drawing>
          <wp:inline distT="0" distB="0" distL="0" distR="0">
            <wp:extent cx="5274310" cy="323723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74310" cy="3237230"/>
                    </a:xfrm>
                    <a:prstGeom prst="rect">
                      <a:avLst/>
                    </a:prstGeom>
                  </pic:spPr>
                </pic:pic>
              </a:graphicData>
            </a:graphic>
          </wp:inline>
        </w:drawing>
      </w:r>
    </w:p>
    <w:p>
      <w:pPr>
        <w:jc w:val="center"/>
        <w:rPr>
          <w:rFonts w:ascii="微软雅黑" w:hAnsi="微软雅黑" w:eastAsia="微软雅黑" w:cs="新宋体"/>
          <w:szCs w:val="21"/>
        </w:rPr>
      </w:pPr>
      <w:r>
        <w:rPr>
          <w:rFonts w:ascii="微软雅黑" w:hAnsi="微软雅黑" w:eastAsia="微软雅黑" w:cs="新宋体"/>
          <w:szCs w:val="21"/>
        </w:rPr>
        <w:t>专业检索与高级检索</w:t>
      </w:r>
    </w:p>
    <w:p>
      <w:pPr>
        <w:jc w:val="center"/>
        <w:rPr>
          <w:rFonts w:ascii="微软雅黑" w:hAnsi="微软雅黑" w:eastAsia="微软雅黑" w:cs="新宋体"/>
          <w:szCs w:val="21"/>
        </w:rPr>
      </w:pPr>
      <w:r>
        <w:rPr>
          <w:rFonts w:ascii="微软雅黑" w:hAnsi="微软雅黑" w:eastAsia="微软雅黑"/>
        </w:rPr>
        <w:drawing>
          <wp:inline distT="0" distB="0" distL="0" distR="0">
            <wp:extent cx="5274310" cy="35369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274310" cy="3536950"/>
                    </a:xfrm>
                    <a:prstGeom prst="rect">
                      <a:avLst/>
                    </a:prstGeom>
                  </pic:spPr>
                </pic:pic>
              </a:graphicData>
            </a:graphic>
          </wp:inline>
        </w:drawing>
      </w:r>
    </w:p>
    <w:p>
      <w:pPr>
        <w:jc w:val="center"/>
        <w:rPr>
          <w:rFonts w:ascii="微软雅黑" w:hAnsi="微软雅黑" w:eastAsia="微软雅黑" w:cs="新宋体"/>
          <w:szCs w:val="21"/>
        </w:rPr>
      </w:pPr>
      <w:r>
        <w:rPr>
          <w:rFonts w:ascii="微软雅黑" w:hAnsi="微软雅黑" w:eastAsia="微软雅黑" w:cs="新宋体"/>
          <w:szCs w:val="21"/>
        </w:rPr>
        <w:t>主题词检索</w:t>
      </w:r>
    </w:p>
    <w:p>
      <w:pPr>
        <w:pStyle w:val="4"/>
        <w:spacing w:line="240" w:lineRule="auto"/>
        <w:rPr>
          <w:rFonts w:ascii="微软雅黑" w:hAnsi="微软雅黑" w:eastAsia="微软雅黑"/>
          <w:sz w:val="24"/>
          <w:szCs w:val="21"/>
        </w:rPr>
      </w:pPr>
      <w:bookmarkStart w:id="14" w:name="_Toc76656956"/>
      <w:r>
        <w:rPr>
          <w:rFonts w:hint="eastAsia" w:ascii="微软雅黑" w:hAnsi="微软雅黑" w:eastAsia="微软雅黑"/>
          <w:sz w:val="24"/>
          <w:szCs w:val="21"/>
        </w:rPr>
        <w:t>3.</w:t>
      </w:r>
      <w:r>
        <w:rPr>
          <w:rFonts w:ascii="微软雅黑" w:hAnsi="微软雅黑" w:eastAsia="微软雅黑"/>
          <w:sz w:val="24"/>
          <w:szCs w:val="21"/>
        </w:rPr>
        <w:t>5</w:t>
      </w:r>
      <w:r>
        <w:rPr>
          <w:rFonts w:hint="eastAsia" w:ascii="微软雅黑" w:hAnsi="微软雅黑" w:eastAsia="微软雅黑"/>
          <w:sz w:val="24"/>
          <w:szCs w:val="21"/>
        </w:rPr>
        <w:t>标准化检索表达式，检索更专业</w:t>
      </w:r>
      <w:bookmarkEnd w:id="14"/>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检索发现系统支持专业检索，提供标准的语法和规则，</w:t>
      </w:r>
      <w:r>
        <w:rPr>
          <w:rFonts w:hint="eastAsia" w:ascii="微软雅黑" w:hAnsi="微软雅黑" w:eastAsia="微软雅黑" w:cs="新宋体"/>
          <w:sz w:val="24"/>
          <w:szCs w:val="21"/>
        </w:rPr>
        <w:t>并可与组合框检索同步显示，自由切换，</w:t>
      </w:r>
      <w:r>
        <w:rPr>
          <w:rFonts w:ascii="微软雅黑" w:hAnsi="微软雅黑" w:eastAsia="微软雅黑" w:cs="新宋体"/>
          <w:sz w:val="24"/>
          <w:szCs w:val="21"/>
        </w:rPr>
        <w:t>为查新、检索教学提供实践工具</w:t>
      </w:r>
      <w:r>
        <w:rPr>
          <w:rFonts w:hint="eastAsia" w:ascii="微软雅黑" w:hAnsi="微软雅黑" w:eastAsia="微软雅黑" w:cs="新宋体"/>
          <w:sz w:val="24"/>
          <w:szCs w:val="21"/>
        </w:rPr>
        <w:t>。</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检索表达式通过支持逻辑运算符使检索条件多样化，在最大化满足用户搜索需求的同时进行更严谨的文献检索。此外，万方医学网还提供专业检索语法说明，方便用户精准检索。</w:t>
      </w:r>
    </w:p>
    <w:p>
      <w:pPr>
        <w:jc w:val="center"/>
        <w:rPr>
          <w:rFonts w:ascii="微软雅黑" w:hAnsi="微软雅黑" w:eastAsia="微软雅黑"/>
          <w:b/>
          <w:sz w:val="24"/>
          <w:szCs w:val="21"/>
        </w:rPr>
      </w:pPr>
      <w:r>
        <w:drawing>
          <wp:inline distT="0" distB="0" distL="0" distR="0">
            <wp:extent cx="5274310" cy="4883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4883785"/>
                    </a:xfrm>
                    <a:prstGeom prst="rect">
                      <a:avLst/>
                    </a:prstGeom>
                  </pic:spPr>
                </pic:pic>
              </a:graphicData>
            </a:graphic>
          </wp:inline>
        </w:drawing>
      </w:r>
    </w:p>
    <w:p>
      <w:pPr>
        <w:pStyle w:val="4"/>
        <w:spacing w:line="240" w:lineRule="auto"/>
        <w:rPr>
          <w:rFonts w:ascii="微软雅黑" w:hAnsi="微软雅黑" w:eastAsia="微软雅黑"/>
          <w:sz w:val="24"/>
          <w:szCs w:val="21"/>
        </w:rPr>
      </w:pPr>
      <w:bookmarkStart w:id="15" w:name="_Toc76656957"/>
      <w:r>
        <w:rPr>
          <w:rFonts w:hint="eastAsia" w:ascii="微软雅黑" w:hAnsi="微软雅黑" w:eastAsia="微软雅黑"/>
          <w:sz w:val="24"/>
          <w:szCs w:val="21"/>
        </w:rPr>
        <w:t>*3</w:t>
      </w:r>
      <w:r>
        <w:rPr>
          <w:rFonts w:ascii="微软雅黑" w:hAnsi="微软雅黑" w:eastAsia="微软雅黑"/>
          <w:sz w:val="24"/>
          <w:szCs w:val="21"/>
        </w:rPr>
        <w:t>.6</w:t>
      </w:r>
      <w:r>
        <w:rPr>
          <w:rFonts w:hint="eastAsia" w:ascii="微软雅黑" w:hAnsi="微软雅黑" w:eastAsia="微软雅黑"/>
          <w:sz w:val="24"/>
          <w:szCs w:val="21"/>
        </w:rPr>
        <w:t>提供</w:t>
      </w:r>
      <w:r>
        <w:rPr>
          <w:rFonts w:ascii="微软雅黑" w:hAnsi="微软雅黑" w:eastAsia="微软雅黑"/>
          <w:sz w:val="24"/>
          <w:szCs w:val="21"/>
        </w:rPr>
        <w:t>多样化文献检索范围限定</w:t>
      </w:r>
      <w:bookmarkEnd w:id="15"/>
    </w:p>
    <w:p>
      <w:pPr>
        <w:ind w:firstLine="480" w:firstLineChars="200"/>
        <w:rPr>
          <w:rFonts w:ascii="微软雅黑" w:hAnsi="微软雅黑" w:eastAsia="微软雅黑" w:cs="新宋体"/>
          <w:sz w:val="24"/>
          <w:szCs w:val="21"/>
        </w:rPr>
      </w:pPr>
      <w:r>
        <w:rPr>
          <w:rFonts w:ascii="微软雅黑" w:hAnsi="微软雅黑" w:eastAsia="微软雅黑" w:cs="新宋体"/>
          <w:sz w:val="24"/>
          <w:szCs w:val="21"/>
        </w:rPr>
        <w:t>万方医学新版检索发现系统结合文献查询的主题查询和学术成果统计</w:t>
      </w:r>
      <w:r>
        <w:rPr>
          <w:rFonts w:hint="eastAsia" w:ascii="微软雅黑" w:hAnsi="微软雅黑" w:eastAsia="微软雅黑" w:cs="新宋体"/>
          <w:sz w:val="24"/>
          <w:szCs w:val="21"/>
        </w:rPr>
        <w:t>场景</w:t>
      </w:r>
      <w:r>
        <w:rPr>
          <w:rFonts w:ascii="微软雅黑" w:hAnsi="微软雅黑" w:eastAsia="微软雅黑" w:cs="新宋体"/>
          <w:sz w:val="24"/>
          <w:szCs w:val="21"/>
        </w:rPr>
        <w:t>定制了不同类型的复合字段</w:t>
      </w:r>
      <w:r>
        <w:rPr>
          <w:rFonts w:hint="eastAsia" w:ascii="微软雅黑" w:hAnsi="微软雅黑" w:eastAsia="微软雅黑" w:cs="新宋体"/>
          <w:sz w:val="24"/>
          <w:szCs w:val="21"/>
        </w:rPr>
        <w:t>，用户可通过一次选择查询多值字段，提升查询效率。</w:t>
      </w:r>
      <w:r>
        <w:rPr>
          <w:rFonts w:ascii="微软雅黑" w:hAnsi="微软雅黑" w:eastAsia="微软雅黑" w:cs="新宋体"/>
          <w:sz w:val="24"/>
          <w:szCs w:val="21"/>
        </w:rPr>
        <w:t>提供多样化文献检索范围</w:t>
      </w:r>
      <w:r>
        <w:rPr>
          <w:rFonts w:hint="eastAsia" w:ascii="微软雅黑" w:hAnsi="微软雅黑" w:eastAsia="微软雅黑" w:cs="新宋体"/>
          <w:sz w:val="24"/>
          <w:szCs w:val="21"/>
        </w:rPr>
        <w:t>限定，用户可根据实际需求，选择适合查准查全需求。</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本期新增或调整检索范围如下：</w:t>
      </w:r>
    </w:p>
    <w:tbl>
      <w:tblPr>
        <w:tblStyle w:val="17"/>
        <w:tblW w:w="8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2648"/>
        <w:gridCol w:w="182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2145" w:type="dxa"/>
          </w:tcPr>
          <w:p>
            <w:pPr>
              <w:rPr>
                <w:rFonts w:ascii="微软雅黑" w:hAnsi="微软雅黑" w:eastAsia="微软雅黑"/>
                <w:b/>
              </w:rPr>
            </w:pPr>
            <w:r>
              <w:rPr>
                <w:rFonts w:ascii="微软雅黑" w:hAnsi="微软雅黑" w:eastAsia="微软雅黑"/>
                <w:b/>
              </w:rPr>
              <w:t>检索范围</w:t>
            </w:r>
          </w:p>
        </w:tc>
        <w:tc>
          <w:tcPr>
            <w:tcW w:w="2648" w:type="dxa"/>
          </w:tcPr>
          <w:p>
            <w:pPr>
              <w:rPr>
                <w:rFonts w:ascii="微软雅黑" w:hAnsi="微软雅黑" w:eastAsia="微软雅黑"/>
                <w:b/>
              </w:rPr>
            </w:pPr>
            <w:r>
              <w:rPr>
                <w:rFonts w:hint="eastAsia" w:ascii="微软雅黑" w:hAnsi="微软雅黑" w:eastAsia="微软雅黑"/>
                <w:b/>
              </w:rPr>
              <w:t>检索数据字段</w:t>
            </w:r>
          </w:p>
        </w:tc>
        <w:tc>
          <w:tcPr>
            <w:tcW w:w="1820" w:type="dxa"/>
          </w:tcPr>
          <w:p>
            <w:pPr>
              <w:rPr>
                <w:rFonts w:ascii="微软雅黑" w:hAnsi="微软雅黑" w:eastAsia="微软雅黑"/>
                <w:b/>
              </w:rPr>
            </w:pPr>
            <w:r>
              <w:rPr>
                <w:rFonts w:hint="eastAsia" w:ascii="微软雅黑" w:hAnsi="微软雅黑" w:eastAsia="微软雅黑"/>
                <w:b/>
              </w:rPr>
              <w:t>支持检索方式</w:t>
            </w:r>
          </w:p>
        </w:tc>
        <w:tc>
          <w:tcPr>
            <w:tcW w:w="1820" w:type="dxa"/>
          </w:tcPr>
          <w:p>
            <w:pPr>
              <w:rPr>
                <w:rFonts w:ascii="微软雅黑" w:hAnsi="微软雅黑" w:eastAsia="微软雅黑"/>
                <w:b/>
              </w:rPr>
            </w:pPr>
            <w:r>
              <w:rPr>
                <w:rFonts w:hint="eastAsia" w:ascii="微软雅黑" w:hAnsi="微软雅黑" w:eastAsia="微软雅黑"/>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tc>
          <w:tcPr>
            <w:tcW w:w="2145" w:type="dxa"/>
          </w:tcPr>
          <w:p>
            <w:pPr>
              <w:rPr>
                <w:rFonts w:ascii="微软雅黑" w:hAnsi="微软雅黑" w:eastAsia="微软雅黑"/>
              </w:rPr>
            </w:pPr>
            <w:r>
              <w:rPr>
                <w:rFonts w:hint="eastAsia" w:ascii="微软雅黑" w:hAnsi="微软雅黑" w:eastAsia="微软雅黑"/>
              </w:rPr>
              <w:t>全部字段</w:t>
            </w:r>
          </w:p>
        </w:tc>
        <w:tc>
          <w:tcPr>
            <w:tcW w:w="2648" w:type="dxa"/>
          </w:tcPr>
          <w:p>
            <w:pPr>
              <w:rPr>
                <w:rFonts w:ascii="微软雅黑" w:hAnsi="微软雅黑" w:eastAsia="微软雅黑"/>
              </w:rPr>
            </w:pPr>
            <w:r>
              <w:rPr>
                <w:rFonts w:hint="eastAsia" w:ascii="微软雅黑" w:hAnsi="微软雅黑" w:eastAsia="微软雅黑"/>
              </w:rPr>
              <w:t>题名、关键词、摘要、作者、作者单位、主题词、机标关键词</w:t>
            </w:r>
          </w:p>
        </w:tc>
        <w:tc>
          <w:tcPr>
            <w:tcW w:w="1820" w:type="dxa"/>
          </w:tcPr>
          <w:p>
            <w:pPr>
              <w:rPr>
                <w:rFonts w:ascii="微软雅黑" w:hAnsi="微软雅黑" w:eastAsia="微软雅黑"/>
              </w:rPr>
            </w:pPr>
            <w:r>
              <w:rPr>
                <w:rFonts w:hint="eastAsia" w:ascii="微软雅黑" w:hAnsi="微软雅黑" w:eastAsia="微软雅黑"/>
              </w:rPr>
              <w:t>一框式、高级检索、专业检索</w:t>
            </w:r>
          </w:p>
        </w:tc>
        <w:tc>
          <w:tcPr>
            <w:tcW w:w="1820" w:type="dxa"/>
          </w:tcPr>
          <w:p>
            <w:pPr>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5" w:hRule="atLeast"/>
        </w:trPr>
        <w:tc>
          <w:tcPr>
            <w:tcW w:w="2145" w:type="dxa"/>
          </w:tcPr>
          <w:p>
            <w:pPr>
              <w:rPr>
                <w:rFonts w:ascii="微软雅黑" w:hAnsi="微软雅黑" w:eastAsia="微软雅黑"/>
              </w:rPr>
            </w:pPr>
            <w:r>
              <w:rPr>
                <w:rFonts w:hint="eastAsia" w:ascii="微软雅黑" w:hAnsi="微软雅黑" w:eastAsia="微软雅黑"/>
              </w:rPr>
              <w:t>主题</w:t>
            </w:r>
          </w:p>
        </w:tc>
        <w:tc>
          <w:tcPr>
            <w:tcW w:w="2648" w:type="dxa"/>
          </w:tcPr>
          <w:p>
            <w:pPr>
              <w:rPr>
                <w:rFonts w:ascii="微软雅黑" w:hAnsi="微软雅黑" w:eastAsia="微软雅黑"/>
              </w:rPr>
            </w:pPr>
            <w:r>
              <w:rPr>
                <w:rFonts w:hint="eastAsia" w:ascii="微软雅黑" w:hAnsi="微软雅黑" w:eastAsia="微软雅黑"/>
                <w:color w:val="000000" w:themeColor="text1"/>
                <w14:textFill>
                  <w14:solidFill>
                    <w14:schemeClr w14:val="tx1"/>
                  </w14:solidFill>
                </w14:textFill>
              </w:rPr>
              <w:t>题名、关键词、摘要、主题词</w:t>
            </w:r>
          </w:p>
        </w:tc>
        <w:tc>
          <w:tcPr>
            <w:tcW w:w="1820" w:type="dxa"/>
          </w:tcPr>
          <w:p>
            <w:pPr>
              <w:rPr>
                <w:rFonts w:ascii="微软雅黑" w:hAnsi="微软雅黑" w:eastAsia="微软雅黑"/>
              </w:rPr>
            </w:pPr>
            <w:r>
              <w:rPr>
                <w:rFonts w:hint="eastAsia" w:ascii="微软雅黑" w:hAnsi="微软雅黑" w:eastAsia="微软雅黑"/>
              </w:rPr>
              <w:t>高级检索、专业检索</w:t>
            </w:r>
          </w:p>
        </w:tc>
        <w:tc>
          <w:tcPr>
            <w:tcW w:w="1820" w:type="dxa"/>
          </w:tcPr>
          <w:p>
            <w:pPr>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5" w:hRule="atLeast"/>
        </w:trPr>
        <w:tc>
          <w:tcPr>
            <w:tcW w:w="2145" w:type="dxa"/>
          </w:tcPr>
          <w:p>
            <w:pPr>
              <w:rPr>
                <w:rFonts w:ascii="微软雅黑" w:hAnsi="微软雅黑" w:eastAsia="微软雅黑"/>
              </w:rPr>
            </w:pPr>
            <w:r>
              <w:rPr>
                <w:rFonts w:hint="eastAsia" w:ascii="微软雅黑" w:hAnsi="微软雅黑" w:eastAsia="微软雅黑"/>
              </w:rPr>
              <w:t>题名或关键词</w:t>
            </w:r>
          </w:p>
        </w:tc>
        <w:tc>
          <w:tcPr>
            <w:tcW w:w="2648" w:type="dxa"/>
          </w:tcPr>
          <w:p>
            <w:pPr>
              <w:rPr>
                <w:rFonts w:ascii="微软雅黑" w:hAnsi="微软雅黑" w:eastAsia="微软雅黑"/>
              </w:rPr>
            </w:pPr>
            <w:r>
              <w:rPr>
                <w:rFonts w:hint="eastAsia" w:ascii="微软雅黑" w:hAnsi="微软雅黑" w:eastAsia="微软雅黑"/>
              </w:rPr>
              <w:t>题名、关键词</w:t>
            </w:r>
          </w:p>
        </w:tc>
        <w:tc>
          <w:tcPr>
            <w:tcW w:w="1820" w:type="dxa"/>
          </w:tcPr>
          <w:p>
            <w:pPr>
              <w:rPr>
                <w:rFonts w:ascii="微软雅黑" w:hAnsi="微软雅黑" w:eastAsia="微软雅黑"/>
              </w:rPr>
            </w:pPr>
            <w:r>
              <w:rPr>
                <w:rFonts w:hint="eastAsia" w:ascii="微软雅黑" w:hAnsi="微软雅黑" w:eastAsia="微软雅黑"/>
              </w:rPr>
              <w:t>高级检索、专业检索</w:t>
            </w:r>
          </w:p>
        </w:tc>
        <w:tc>
          <w:tcPr>
            <w:tcW w:w="1820" w:type="dxa"/>
          </w:tcPr>
          <w:p>
            <w:pPr>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trPr>
        <w:tc>
          <w:tcPr>
            <w:tcW w:w="2145" w:type="dxa"/>
          </w:tcPr>
          <w:p>
            <w:pPr>
              <w:rPr>
                <w:rFonts w:ascii="微软雅黑" w:hAnsi="微软雅黑" w:eastAsia="微软雅黑"/>
              </w:rPr>
            </w:pPr>
            <w:r>
              <w:rPr>
                <w:rFonts w:hint="eastAsia" w:ascii="微软雅黑" w:hAnsi="微软雅黑" w:eastAsia="微软雅黑"/>
              </w:rPr>
              <w:t>期刊</w:t>
            </w:r>
            <w:r>
              <w:rPr>
                <w:rFonts w:ascii="微软雅黑" w:hAnsi="微软雅黑" w:eastAsia="微软雅黑"/>
              </w:rPr>
              <w:t>-扩展机构</w:t>
            </w:r>
          </w:p>
        </w:tc>
        <w:tc>
          <w:tcPr>
            <w:tcW w:w="2648" w:type="dxa"/>
          </w:tcPr>
          <w:p>
            <w:pPr>
              <w:rPr>
                <w:rFonts w:ascii="微软雅黑" w:hAnsi="微软雅黑" w:eastAsia="微软雅黑"/>
              </w:rPr>
            </w:pPr>
            <w:r>
              <w:rPr>
                <w:rFonts w:hint="eastAsia" w:ascii="微软雅黑" w:hAnsi="微软雅黑" w:eastAsia="微软雅黑"/>
              </w:rPr>
              <w:t>作者单位、规范机构名称、曾用名</w:t>
            </w:r>
          </w:p>
        </w:tc>
        <w:tc>
          <w:tcPr>
            <w:tcW w:w="1820" w:type="dxa"/>
          </w:tcPr>
          <w:p>
            <w:pPr>
              <w:rPr>
                <w:rFonts w:ascii="微软雅黑" w:hAnsi="微软雅黑" w:eastAsia="微软雅黑"/>
              </w:rPr>
            </w:pPr>
            <w:r>
              <w:rPr>
                <w:rFonts w:hint="eastAsia" w:ascii="微软雅黑" w:hAnsi="微软雅黑" w:eastAsia="微软雅黑"/>
              </w:rPr>
              <w:t>高级检索、专业检索</w:t>
            </w:r>
          </w:p>
        </w:tc>
        <w:tc>
          <w:tcPr>
            <w:tcW w:w="1820" w:type="dxa"/>
          </w:tcPr>
          <w:p>
            <w:pPr>
              <w:rPr>
                <w:rFonts w:ascii="微软雅黑" w:hAnsi="微软雅黑" w:eastAsia="微软雅黑"/>
              </w:rPr>
            </w:pPr>
            <w:r>
              <w:rPr>
                <w:rFonts w:hint="eastAsia" w:ascii="微软雅黑" w:hAnsi="微软雅黑" w:eastAsia="微软雅黑"/>
              </w:rPr>
              <w:t>仅支持三级及以上医院的曾用名</w:t>
            </w:r>
          </w:p>
        </w:tc>
      </w:tr>
    </w:tbl>
    <w:p>
      <w:pPr>
        <w:rPr>
          <w:rFonts w:ascii="微软雅黑" w:hAnsi="微软雅黑" w:eastAsia="微软雅黑"/>
        </w:rPr>
      </w:pPr>
    </w:p>
    <w:p>
      <w:pPr>
        <w:pStyle w:val="4"/>
        <w:spacing w:line="240" w:lineRule="auto"/>
        <w:rPr>
          <w:rFonts w:ascii="微软雅黑" w:hAnsi="微软雅黑" w:eastAsia="微软雅黑"/>
          <w:sz w:val="24"/>
          <w:szCs w:val="21"/>
        </w:rPr>
      </w:pPr>
      <w:bookmarkStart w:id="16" w:name="_Toc76656958"/>
      <w:r>
        <w:rPr>
          <w:rFonts w:hint="eastAsia" w:ascii="微软雅黑" w:hAnsi="微软雅黑" w:eastAsia="微软雅黑"/>
          <w:sz w:val="24"/>
          <w:szCs w:val="21"/>
        </w:rPr>
        <w:t>3.</w:t>
      </w:r>
      <w:r>
        <w:rPr>
          <w:rFonts w:ascii="微软雅黑" w:hAnsi="微软雅黑" w:eastAsia="微软雅黑"/>
          <w:sz w:val="24"/>
          <w:szCs w:val="21"/>
        </w:rPr>
        <w:t>7</w:t>
      </w:r>
      <w:r>
        <w:rPr>
          <w:rFonts w:hint="eastAsia" w:ascii="微软雅黑" w:hAnsi="微软雅黑" w:eastAsia="微软雅黑"/>
          <w:sz w:val="24"/>
          <w:szCs w:val="21"/>
        </w:rPr>
        <w:t>支持检索历史快速组配检索式</w:t>
      </w:r>
      <w:bookmarkEnd w:id="16"/>
    </w:p>
    <w:p>
      <w:pPr>
        <w:ind w:firstLine="480" w:firstLineChars="200"/>
        <w:rPr>
          <w:rFonts w:ascii="微软雅黑" w:hAnsi="微软雅黑" w:eastAsia="微软雅黑"/>
          <w:b/>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检索发现系统的</w:t>
      </w:r>
      <w:r>
        <w:rPr>
          <w:rFonts w:hint="eastAsia" w:ascii="微软雅黑" w:hAnsi="微软雅黑" w:eastAsia="微软雅黑" w:cs="新宋体"/>
          <w:sz w:val="24"/>
          <w:szCs w:val="21"/>
        </w:rPr>
        <w:t>检索历史可快速组配入新检索式，提高用户检索式构建速度。用户可对常用的检索字段收藏，提高查找效率。</w:t>
      </w:r>
    </w:p>
    <w:p>
      <w:pPr>
        <w:ind w:firstLine="480" w:firstLineChars="200"/>
        <w:rPr>
          <w:rFonts w:ascii="微软雅黑" w:hAnsi="微软雅黑" w:eastAsia="微软雅黑"/>
          <w:b/>
          <w:sz w:val="24"/>
          <w:szCs w:val="21"/>
        </w:rPr>
      </w:pPr>
      <w:r>
        <w:rPr>
          <w:rFonts w:ascii="微软雅黑" w:hAnsi="微软雅黑" w:eastAsia="微软雅黑"/>
          <w:b/>
          <w:sz w:val="24"/>
          <w:szCs w:val="21"/>
        </w:rPr>
        <w:drawing>
          <wp:inline distT="0" distB="0" distL="0" distR="0">
            <wp:extent cx="4933950" cy="4017645"/>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51468" cy="4032509"/>
                    </a:xfrm>
                    <a:prstGeom prst="rect">
                      <a:avLst/>
                    </a:prstGeom>
                    <a:noFill/>
                  </pic:spPr>
                </pic:pic>
              </a:graphicData>
            </a:graphic>
          </wp:inline>
        </w:drawing>
      </w:r>
    </w:p>
    <w:p>
      <w:pPr>
        <w:pStyle w:val="4"/>
        <w:spacing w:line="240" w:lineRule="auto"/>
        <w:rPr>
          <w:rFonts w:ascii="微软雅黑" w:hAnsi="微软雅黑" w:eastAsia="微软雅黑"/>
          <w:sz w:val="24"/>
          <w:szCs w:val="21"/>
        </w:rPr>
      </w:pPr>
      <w:bookmarkStart w:id="17" w:name="_Toc76656959"/>
      <w:r>
        <w:rPr>
          <w:rFonts w:hint="eastAsia" w:ascii="微软雅黑" w:hAnsi="微软雅黑" w:eastAsia="微软雅黑"/>
          <w:sz w:val="24"/>
          <w:szCs w:val="21"/>
        </w:rPr>
        <w:t>3.</w:t>
      </w:r>
      <w:r>
        <w:rPr>
          <w:rFonts w:ascii="微软雅黑" w:hAnsi="微软雅黑" w:eastAsia="微软雅黑"/>
          <w:sz w:val="24"/>
          <w:szCs w:val="21"/>
        </w:rPr>
        <w:t>8</w:t>
      </w:r>
      <w:r>
        <w:rPr>
          <w:rFonts w:hint="eastAsia" w:ascii="微软雅黑" w:hAnsi="微软雅黑" w:eastAsia="微软雅黑"/>
          <w:sz w:val="24"/>
          <w:szCs w:val="21"/>
        </w:rPr>
        <w:t>主题词双语互通检索，结果更全面</w:t>
      </w:r>
      <w:bookmarkEnd w:id="17"/>
    </w:p>
    <w:p>
      <w:pPr>
        <w:ind w:firstLine="480" w:firstLineChars="200"/>
        <w:jc w:val="left"/>
        <w:rPr>
          <w:rFonts w:ascii="微软雅黑" w:hAnsi="微软雅黑" w:eastAsia="微软雅黑"/>
          <w:sz w:val="24"/>
        </w:rPr>
      </w:pPr>
      <w:r>
        <w:rPr>
          <w:rFonts w:hint="eastAsia" w:ascii="微软雅黑" w:hAnsi="微软雅黑" w:eastAsia="微软雅黑"/>
          <w:sz w:val="24"/>
        </w:rPr>
        <w:t>文献检索发现系统支持主题词中英双语互检，用户输入的检索字段为英文时，可检索出包含对应中文的检索字段，同理用户输入中文字段时也可检索出英文文献，用户可利用检索聚类来筛选“中文期刊”或“外文期刊”，在保证查全率的同时提高了查准率。</w:t>
      </w:r>
    </w:p>
    <w:p>
      <w:pPr>
        <w:widowControl/>
        <w:jc w:val="left"/>
        <w:rPr>
          <w:rFonts w:ascii="微软雅黑" w:hAnsi="微软雅黑" w:eastAsia="微软雅黑" w:cs="宋体"/>
          <w:kern w:val="0"/>
          <w:sz w:val="24"/>
          <w:szCs w:val="24"/>
        </w:rPr>
      </w:pPr>
      <w:r>
        <w:rPr>
          <w:rFonts w:ascii="微软雅黑" w:hAnsi="微软雅黑" w:eastAsia="微软雅黑" w:cs="宋体"/>
          <w:kern w:val="0"/>
          <w:sz w:val="24"/>
          <w:szCs w:val="24"/>
        </w:rPr>
        <w:drawing>
          <wp:inline distT="0" distB="0" distL="0" distR="0">
            <wp:extent cx="5258435" cy="3554730"/>
            <wp:effectExtent l="0" t="0" r="0" b="7620"/>
            <wp:docPr id="21" name="图片 21" descr="C:\Users\RDSUN\AppData\Roaming\Tencent\Users\534855390\QQ\WinTemp\RichOle\{BK(EYFC9HSQ2U7`5~6BA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RDSUN\AppData\Roaming\Tencent\Users\534855390\QQ\WinTemp\RichOle\{BK(EYFC9HSQ2U7`5~6BAA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89408" cy="3575855"/>
                    </a:xfrm>
                    <a:prstGeom prst="rect">
                      <a:avLst/>
                    </a:prstGeom>
                    <a:noFill/>
                    <a:ln>
                      <a:noFill/>
                    </a:ln>
                  </pic:spPr>
                </pic:pic>
              </a:graphicData>
            </a:graphic>
          </wp:inline>
        </w:drawing>
      </w:r>
    </w:p>
    <w:p>
      <w:pPr>
        <w:widowControl/>
        <w:jc w:val="left"/>
        <w:rPr>
          <w:rFonts w:ascii="微软雅黑" w:hAnsi="微软雅黑" w:eastAsia="微软雅黑" w:cs="宋体"/>
          <w:kern w:val="0"/>
          <w:sz w:val="24"/>
          <w:szCs w:val="24"/>
        </w:rPr>
      </w:pPr>
      <w:r>
        <w:drawing>
          <wp:inline distT="0" distB="0" distL="0" distR="0">
            <wp:extent cx="5274310" cy="3691255"/>
            <wp:effectExtent l="0" t="0" r="2540"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6"/>
                    <a:stretch>
                      <a:fillRect/>
                    </a:stretch>
                  </pic:blipFill>
                  <pic:spPr>
                    <a:xfrm>
                      <a:off x="0" y="0"/>
                      <a:ext cx="5274310" cy="3691255"/>
                    </a:xfrm>
                    <a:prstGeom prst="rect">
                      <a:avLst/>
                    </a:prstGeom>
                  </pic:spPr>
                </pic:pic>
              </a:graphicData>
            </a:graphic>
          </wp:inline>
        </w:drawing>
      </w:r>
    </w:p>
    <w:p>
      <w:pPr>
        <w:widowControl/>
        <w:jc w:val="center"/>
        <w:rPr>
          <w:rFonts w:ascii="微软雅黑" w:hAnsi="微软雅黑" w:eastAsia="微软雅黑" w:cs="新宋体"/>
          <w:sz w:val="24"/>
          <w:szCs w:val="21"/>
        </w:rPr>
      </w:pPr>
      <w:r>
        <w:rPr>
          <w:rFonts w:ascii="微软雅黑" w:hAnsi="微软雅黑" w:eastAsia="微软雅黑" w:cs="新宋体"/>
          <w:sz w:val="24"/>
          <w:szCs w:val="21"/>
        </w:rPr>
        <w:t>同一检索词中包含</w:t>
      </w:r>
      <w:r>
        <w:rPr>
          <w:rFonts w:hint="eastAsia" w:ascii="微软雅黑" w:hAnsi="微软雅黑" w:eastAsia="微软雅黑" w:cs="新宋体"/>
          <w:sz w:val="24"/>
          <w:szCs w:val="21"/>
        </w:rPr>
        <w:t>中文</w:t>
      </w:r>
      <w:r>
        <w:rPr>
          <w:rFonts w:ascii="微软雅黑" w:hAnsi="微软雅黑" w:eastAsia="微软雅黑" w:cs="新宋体"/>
          <w:sz w:val="24"/>
          <w:szCs w:val="21"/>
        </w:rPr>
        <w:t>期刊和外文期刊样例</w:t>
      </w:r>
    </w:p>
    <w:p>
      <w:pPr>
        <w:pStyle w:val="4"/>
        <w:spacing w:line="240" w:lineRule="auto"/>
        <w:rPr>
          <w:rFonts w:ascii="微软雅黑" w:hAnsi="微软雅黑" w:eastAsia="微软雅黑"/>
          <w:sz w:val="24"/>
          <w:szCs w:val="21"/>
        </w:rPr>
      </w:pPr>
      <w:bookmarkStart w:id="18" w:name="_Toc76656960"/>
      <w:r>
        <w:rPr>
          <w:rFonts w:hint="eastAsia" w:ascii="微软雅黑" w:hAnsi="微软雅黑" w:eastAsia="微软雅黑"/>
          <w:sz w:val="24"/>
          <w:szCs w:val="21"/>
        </w:rPr>
        <w:t>3.</w:t>
      </w:r>
      <w:r>
        <w:rPr>
          <w:rFonts w:ascii="微软雅黑" w:hAnsi="微软雅黑" w:eastAsia="微软雅黑"/>
          <w:sz w:val="24"/>
          <w:szCs w:val="21"/>
        </w:rPr>
        <w:t>9</w:t>
      </w:r>
      <w:r>
        <w:rPr>
          <w:rFonts w:hint="eastAsia" w:ascii="微软雅黑" w:hAnsi="微软雅黑" w:eastAsia="微软雅黑"/>
          <w:sz w:val="24"/>
          <w:szCs w:val="21"/>
        </w:rPr>
        <w:t>多维度检索限定，新增资源类型限定</w:t>
      </w:r>
      <w:bookmarkEnd w:id="18"/>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检索发现系统根据不同文献类型</w:t>
      </w:r>
      <w:r>
        <w:rPr>
          <w:rFonts w:hint="eastAsia" w:ascii="微软雅黑" w:hAnsi="微软雅黑" w:eastAsia="微软雅黑" w:cs="新宋体"/>
          <w:sz w:val="24"/>
          <w:szCs w:val="21"/>
        </w:rPr>
        <w:t>提供多维度的检索限定条件，更加精确检索范围。系统提供资源类型、年份、和文献分类等多维度限定方式。</w:t>
      </w:r>
    </w:p>
    <w:p>
      <w:pPr>
        <w:pStyle w:val="22"/>
        <w:numPr>
          <w:ilvl w:val="0"/>
          <w:numId w:val="4"/>
        </w:numPr>
        <w:ind w:firstLine="0" w:firstLineChars="0"/>
        <w:jc w:val="left"/>
        <w:rPr>
          <w:rFonts w:ascii="微软雅黑" w:hAnsi="微软雅黑" w:eastAsia="微软雅黑" w:cs="新宋体"/>
          <w:sz w:val="24"/>
          <w:szCs w:val="21"/>
        </w:rPr>
      </w:pPr>
      <w:r>
        <w:rPr>
          <w:rFonts w:hint="eastAsia" w:ascii="微软雅黑" w:hAnsi="微软雅黑" w:eastAsia="微软雅黑" w:cs="新宋体"/>
          <w:sz w:val="24"/>
          <w:szCs w:val="21"/>
        </w:rPr>
        <w:t>*资源类型限定：包括全部、期刊、学位、会议、专利、标准、成果、法规等资源的类型，可进行单一或多种资源库选择。</w:t>
      </w:r>
      <w:r>
        <w:drawing>
          <wp:inline distT="0" distB="0" distL="0" distR="0">
            <wp:extent cx="5274310" cy="337121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4310" cy="3371215"/>
                    </a:xfrm>
                    <a:prstGeom prst="rect">
                      <a:avLst/>
                    </a:prstGeom>
                  </pic:spPr>
                </pic:pic>
              </a:graphicData>
            </a:graphic>
          </wp:inline>
        </w:drawing>
      </w:r>
    </w:p>
    <w:p>
      <w:pPr>
        <w:pStyle w:val="22"/>
        <w:numPr>
          <w:ilvl w:val="0"/>
          <w:numId w:val="4"/>
        </w:numPr>
        <w:ind w:firstLineChars="0"/>
        <w:rPr>
          <w:rFonts w:ascii="微软雅黑" w:hAnsi="微软雅黑" w:eastAsia="微软雅黑" w:cs="新宋体"/>
          <w:sz w:val="24"/>
          <w:szCs w:val="21"/>
        </w:rPr>
      </w:pPr>
      <w:r>
        <w:rPr>
          <w:rFonts w:ascii="微软雅黑" w:hAnsi="微软雅黑" w:eastAsia="微软雅黑" w:cs="新宋体"/>
          <w:sz w:val="24"/>
          <w:szCs w:val="21"/>
        </w:rPr>
        <w:t>期刊栏目限定</w:t>
      </w:r>
      <w:r>
        <w:rPr>
          <w:rFonts w:hint="eastAsia" w:ascii="微软雅黑" w:hAnsi="微软雅黑" w:eastAsia="微软雅黑" w:cs="新宋体"/>
          <w:sz w:val="24"/>
          <w:szCs w:val="21"/>
        </w:rPr>
        <w:t>：中文期刊数据库可按照文献栏目或者文献类型，分为评论、论著、简报、病例报告、综述讲座、会议纪要和消息动态。</w:t>
      </w:r>
    </w:p>
    <w:p>
      <w:pPr>
        <w:pStyle w:val="22"/>
        <w:ind w:firstLine="0" w:firstLineChars="0"/>
        <w:jc w:val="center"/>
        <w:rPr>
          <w:rFonts w:ascii="微软雅黑" w:hAnsi="微软雅黑" w:eastAsia="微软雅黑" w:cs="新宋体"/>
          <w:sz w:val="24"/>
          <w:szCs w:val="21"/>
        </w:rPr>
      </w:pPr>
      <w:r>
        <w:drawing>
          <wp:inline distT="0" distB="0" distL="0" distR="0">
            <wp:extent cx="5486400" cy="236093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495551" cy="2365350"/>
                    </a:xfrm>
                    <a:prstGeom prst="rect">
                      <a:avLst/>
                    </a:prstGeom>
                  </pic:spPr>
                </pic:pic>
              </a:graphicData>
            </a:graphic>
          </wp:inline>
        </w:drawing>
      </w:r>
    </w:p>
    <w:p>
      <w:pPr>
        <w:pStyle w:val="22"/>
        <w:numPr>
          <w:ilvl w:val="0"/>
          <w:numId w:val="4"/>
        </w:numPr>
        <w:ind w:firstLineChars="0"/>
        <w:rPr>
          <w:rFonts w:ascii="微软雅黑" w:hAnsi="微软雅黑" w:eastAsia="微软雅黑" w:cs="新宋体"/>
          <w:sz w:val="24"/>
          <w:szCs w:val="21"/>
        </w:rPr>
      </w:pPr>
      <w:r>
        <w:rPr>
          <w:rFonts w:hint="eastAsia" w:ascii="微软雅黑" w:hAnsi="微软雅黑" w:eastAsia="微软雅黑" w:cs="新宋体"/>
          <w:sz w:val="24"/>
          <w:szCs w:val="21"/>
        </w:rPr>
        <w:t>资源分类：中文期刊论文、学位论文、会议论文提供按照中图分类进行资源限定，中图分类从“医药卫生”和“生物科学”两大方面划分，用户选择单个资源分类进行直接检索，或者限定多个中图分类。</w:t>
      </w:r>
    </w:p>
    <w:p>
      <w:pPr>
        <w:pStyle w:val="22"/>
        <w:ind w:left="420" w:firstLine="0" w:firstLineChars="0"/>
        <w:rPr>
          <w:rFonts w:ascii="微软雅黑" w:hAnsi="微软雅黑" w:eastAsia="微软雅黑" w:cs="新宋体"/>
          <w:sz w:val="24"/>
          <w:szCs w:val="21"/>
        </w:rPr>
      </w:pPr>
      <w:r>
        <w:drawing>
          <wp:inline distT="0" distB="0" distL="0" distR="0">
            <wp:extent cx="5274310" cy="31521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3152140"/>
                    </a:xfrm>
                    <a:prstGeom prst="rect">
                      <a:avLst/>
                    </a:prstGeom>
                  </pic:spPr>
                </pic:pic>
              </a:graphicData>
            </a:graphic>
          </wp:inline>
        </w:drawing>
      </w:r>
    </w:p>
    <w:p>
      <w:pPr>
        <w:pStyle w:val="22"/>
        <w:numPr>
          <w:ilvl w:val="0"/>
          <w:numId w:val="4"/>
        </w:numPr>
        <w:ind w:firstLineChars="0"/>
        <w:rPr>
          <w:rFonts w:ascii="微软雅黑" w:hAnsi="微软雅黑" w:eastAsia="微软雅黑" w:cs="新宋体"/>
          <w:sz w:val="24"/>
          <w:szCs w:val="21"/>
        </w:rPr>
      </w:pPr>
      <w:r>
        <w:rPr>
          <w:rFonts w:hint="eastAsia" w:ascii="微软雅黑" w:hAnsi="微软雅黑" w:eastAsia="微软雅黑" w:cs="新宋体"/>
          <w:sz w:val="24"/>
          <w:szCs w:val="21"/>
        </w:rPr>
        <w:t>主题词选择：中文期刊论文、学位论文、会议论文提供按照中图分类进行主题词选择，支持主题词分类浏览和主题词检索，用户同样可以选择多个主题词限定和单个主题词的快速检索，并支持下位词扩展。</w:t>
      </w:r>
    </w:p>
    <w:p>
      <w:pPr>
        <w:jc w:val="center"/>
        <w:rPr>
          <w:rFonts w:ascii="微软雅黑" w:hAnsi="微软雅黑" w:eastAsia="微软雅黑" w:cs="新宋体"/>
          <w:sz w:val="24"/>
          <w:szCs w:val="21"/>
        </w:rPr>
      </w:pPr>
      <w:r>
        <w:rPr>
          <w:rFonts w:hint="eastAsia" w:ascii="微软雅黑" w:hAnsi="微软雅黑" w:eastAsia="微软雅黑" w:cs="新宋体"/>
          <w:sz w:val="24"/>
          <w:szCs w:val="21"/>
        </w:rPr>
        <w:drawing>
          <wp:inline distT="0" distB="0" distL="0" distR="0">
            <wp:extent cx="5285105" cy="3810635"/>
            <wp:effectExtent l="0" t="0" r="0" b="0"/>
            <wp:docPr id="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pic:cNvPicPr>
                      <a:picLocks noChangeAspect="1" noChangeArrowheads="1"/>
                    </pic:cNvPicPr>
                  </pic:nvPicPr>
                  <pic:blipFill>
                    <a:blip r:embed="rId20" cstate="print"/>
                    <a:srcRect/>
                    <a:stretch>
                      <a:fillRect/>
                    </a:stretch>
                  </pic:blipFill>
                  <pic:spPr>
                    <a:xfrm>
                      <a:off x="0" y="0"/>
                      <a:ext cx="5331490" cy="3844239"/>
                    </a:xfrm>
                    <a:prstGeom prst="rect">
                      <a:avLst/>
                    </a:prstGeom>
                    <a:noFill/>
                    <a:ln w="9525">
                      <a:noFill/>
                      <a:miter lim="800000"/>
                      <a:headEnd/>
                      <a:tailEnd/>
                    </a:ln>
                  </pic:spPr>
                </pic:pic>
              </a:graphicData>
            </a:graphic>
          </wp:inline>
        </w:drawing>
      </w:r>
    </w:p>
    <w:p>
      <w:pPr>
        <w:pStyle w:val="4"/>
        <w:spacing w:line="240" w:lineRule="auto"/>
        <w:rPr>
          <w:rFonts w:ascii="微软雅黑" w:hAnsi="微软雅黑" w:eastAsia="微软雅黑"/>
          <w:sz w:val="24"/>
          <w:szCs w:val="21"/>
        </w:rPr>
      </w:pPr>
      <w:bookmarkStart w:id="19" w:name="_Toc76656961"/>
      <w:r>
        <w:rPr>
          <w:rFonts w:hint="eastAsia" w:ascii="微软雅黑" w:hAnsi="微软雅黑" w:eastAsia="微软雅黑"/>
          <w:sz w:val="24"/>
          <w:szCs w:val="21"/>
        </w:rPr>
        <w:t>3.</w:t>
      </w:r>
      <w:r>
        <w:rPr>
          <w:rFonts w:ascii="微软雅黑" w:hAnsi="微软雅黑" w:eastAsia="微软雅黑"/>
          <w:sz w:val="24"/>
          <w:szCs w:val="21"/>
        </w:rPr>
        <w:t>10</w:t>
      </w:r>
      <w:r>
        <w:rPr>
          <w:rFonts w:hint="eastAsia" w:ascii="微软雅黑" w:hAnsi="微软雅黑" w:eastAsia="微软雅黑"/>
          <w:sz w:val="24"/>
          <w:szCs w:val="21"/>
        </w:rPr>
        <w:t>定制检索结果聚类项</w:t>
      </w:r>
      <w:bookmarkEnd w:id="19"/>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w:t>
      </w:r>
      <w:r>
        <w:rPr>
          <w:rFonts w:hint="eastAsia" w:ascii="微软雅黑" w:hAnsi="微软雅黑" w:eastAsia="微软雅黑" w:cs="新宋体"/>
          <w:sz w:val="24"/>
          <w:szCs w:val="21"/>
        </w:rPr>
        <w:t>为每种类型的资源都设置多个聚类项，用户可以根据自己的需要，灵活定制聚类项进行文献筛选。</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*本期新增专利、成果、标准、法规聚类项。</w:t>
      </w:r>
    </w:p>
    <w:p>
      <w:pPr>
        <w:rPr>
          <w:rFonts w:ascii="微软雅黑" w:hAnsi="微软雅黑" w:eastAsia="微软雅黑" w:cs="新宋体"/>
          <w:sz w:val="24"/>
          <w:szCs w:val="21"/>
        </w:rPr>
      </w:pPr>
      <w:r>
        <mc:AlternateContent>
          <mc:Choice Requires="wps">
            <w:drawing>
              <wp:anchor distT="0" distB="0" distL="114300" distR="114300" simplePos="0" relativeHeight="251664384" behindDoc="0" locked="0" layoutInCell="1" allowOverlap="1">
                <wp:simplePos x="0" y="0"/>
                <wp:positionH relativeFrom="column">
                  <wp:posOffset>1085850</wp:posOffset>
                </wp:positionH>
                <wp:positionV relativeFrom="paragraph">
                  <wp:posOffset>570230</wp:posOffset>
                </wp:positionV>
                <wp:extent cx="285750" cy="3048000"/>
                <wp:effectExtent l="0" t="38100" r="76200" b="19050"/>
                <wp:wrapNone/>
                <wp:docPr id="34" name="直接箭头连接符 34"/>
                <wp:cNvGraphicFramePr/>
                <a:graphic xmlns:a="http://schemas.openxmlformats.org/drawingml/2006/main">
                  <a:graphicData uri="http://schemas.microsoft.com/office/word/2010/wordprocessingShape">
                    <wps:wsp>
                      <wps:cNvCnPr/>
                      <wps:spPr>
                        <a:xfrm flipV="1">
                          <a:off x="0" y="0"/>
                          <a:ext cx="285750" cy="3048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5.5pt;margin-top:44.9pt;height:240pt;width:22.5pt;z-index:251664384;mso-width-relative:page;mso-height-relative:page;" filled="f" stroked="t" coordsize="21600,21600" o:gfxdata="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8A&#10;FyPUAAAACgEAAA8AAAAAAAAAAQAgAAAAIgAAAGRycy9kb3ducmV2LnhtbFBLAQIUABQAAAAIAIdO&#10;4kBV/E5i7gEAAI4DAAAOAAAAAAAAAAEAIAAAACMBAABkcnMvZTJvRG9jLnhtbFBLBQYAAAAABgAG&#10;AFkBAACDBQAAAAA=&#10;">
                <v:fill on="f" focussize="0,0"/>
                <v:stroke weight="1.5pt" color="#FF0000 [3204]"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133350</wp:posOffset>
                </wp:positionH>
                <wp:positionV relativeFrom="paragraph">
                  <wp:posOffset>3665855</wp:posOffset>
                </wp:positionV>
                <wp:extent cx="1362075" cy="285750"/>
                <wp:effectExtent l="0" t="0" r="28575" b="19050"/>
                <wp:wrapNone/>
                <wp:docPr id="33" name="矩形 33"/>
                <wp:cNvGraphicFramePr/>
                <a:graphic xmlns:a="http://schemas.openxmlformats.org/drawingml/2006/main">
                  <a:graphicData uri="http://schemas.microsoft.com/office/word/2010/wordprocessingShape">
                    <wps:wsp>
                      <wps:cNvSpPr/>
                      <wps:spPr>
                        <a:xfrm>
                          <a:off x="0" y="0"/>
                          <a:ext cx="13620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288.65pt;height:22.5pt;width:107.25pt;z-index:251663360;v-text-anchor:middle;mso-width-relative:page;mso-height-relative:page;" filled="f" stroked="t" coordsize="21600,21600" o:gfxdata="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RCoHbaAAAACgEAAA8AAAAAAAAAAQAg&#10;AAAAIgAAAGRycy9kb3ducmV2LnhtbFBLAQIUABQAAAAIAIdO4kCmq4WsRQIAAGgEAAAOAAAAAAAA&#10;AAEAIAAAACkBAABkcnMvZTJvRG9jLnhtbFBLBQYAAAAABgAGAFkBAADgBQAAAAA=&#10;">
                <v:fill on="f" focussize="0,0"/>
                <v:stroke weight="2pt" color="#FF0000 [3204]" joinstyle="round"/>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1255395</wp:posOffset>
            </wp:positionH>
            <wp:positionV relativeFrom="paragraph">
              <wp:posOffset>388620</wp:posOffset>
            </wp:positionV>
            <wp:extent cx="4275455" cy="305752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75388" cy="3057525"/>
                    </a:xfrm>
                    <a:prstGeom prst="rect">
                      <a:avLst/>
                    </a:prstGeom>
                  </pic:spPr>
                </pic:pic>
              </a:graphicData>
            </a:graphic>
          </wp:anchor>
        </w:drawing>
      </w:r>
      <w:r>
        <w:drawing>
          <wp:inline distT="0" distB="0" distL="0" distR="0">
            <wp:extent cx="5531485" cy="41433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rcRect l="5418"/>
                    <a:stretch>
                      <a:fillRect/>
                    </a:stretch>
                  </pic:blipFill>
                  <pic:spPr>
                    <a:xfrm>
                      <a:off x="0" y="0"/>
                      <a:ext cx="5543384" cy="4151893"/>
                    </a:xfrm>
                    <a:prstGeom prst="rect">
                      <a:avLst/>
                    </a:prstGeom>
                    <a:ln>
                      <a:noFill/>
                    </a:ln>
                  </pic:spPr>
                </pic:pic>
              </a:graphicData>
            </a:graphic>
          </wp:inline>
        </w:drawing>
      </w:r>
    </w:p>
    <w:p>
      <w:pPr>
        <w:pStyle w:val="4"/>
        <w:spacing w:line="240" w:lineRule="auto"/>
        <w:rPr>
          <w:rFonts w:ascii="微软雅黑" w:hAnsi="微软雅黑" w:eastAsia="微软雅黑"/>
          <w:sz w:val="24"/>
          <w:szCs w:val="21"/>
        </w:rPr>
      </w:pPr>
      <w:bookmarkStart w:id="20" w:name="_Toc76656962"/>
      <w:r>
        <w:rPr>
          <w:rFonts w:hint="eastAsia" w:ascii="微软雅黑" w:hAnsi="微软雅黑" w:eastAsia="微软雅黑"/>
          <w:sz w:val="24"/>
          <w:szCs w:val="21"/>
        </w:rPr>
        <w:t>*3.</w:t>
      </w:r>
      <w:r>
        <w:rPr>
          <w:rFonts w:ascii="微软雅黑" w:hAnsi="微软雅黑" w:eastAsia="微软雅黑"/>
          <w:sz w:val="24"/>
          <w:szCs w:val="21"/>
        </w:rPr>
        <w:t>11</w:t>
      </w:r>
      <w:r>
        <w:rPr>
          <w:rFonts w:hint="eastAsia" w:ascii="微软雅黑" w:hAnsi="微软雅黑" w:eastAsia="微软雅黑"/>
          <w:sz w:val="24"/>
          <w:szCs w:val="21"/>
        </w:rPr>
        <w:t>检索条件</w:t>
      </w:r>
      <w:r>
        <w:rPr>
          <w:rFonts w:ascii="微软雅黑" w:hAnsi="微软雅黑" w:eastAsia="微软雅黑"/>
          <w:sz w:val="24"/>
          <w:szCs w:val="21"/>
        </w:rPr>
        <w:t>回填</w:t>
      </w:r>
      <w:r>
        <w:rPr>
          <w:rFonts w:hint="eastAsia" w:ascii="微软雅黑" w:hAnsi="微软雅黑" w:eastAsia="微软雅黑"/>
          <w:sz w:val="24"/>
          <w:szCs w:val="21"/>
        </w:rPr>
        <w:t>，</w:t>
      </w:r>
      <w:r>
        <w:rPr>
          <w:rFonts w:ascii="微软雅黑" w:hAnsi="微软雅黑" w:eastAsia="微软雅黑"/>
          <w:sz w:val="24"/>
          <w:szCs w:val="21"/>
        </w:rPr>
        <w:t>检索策略快速调整</w:t>
      </w:r>
      <w:bookmarkEnd w:id="20"/>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万方医学新版检索发现系统除保留用户检索式外，还在检索结果页的一框式输入框内对用户的检索条件进行回填，方便用户直接调整检索策略。</w:t>
      </w:r>
    </w:p>
    <w:p>
      <w:pPr>
        <w:rPr>
          <w:rFonts w:ascii="微软雅黑" w:hAnsi="微软雅黑" w:eastAsia="微软雅黑" w:cs="新宋体"/>
          <w:sz w:val="24"/>
          <w:szCs w:val="21"/>
        </w:rPr>
      </w:pPr>
      <w:r>
        <w:rPr>
          <w:rFonts w:ascii="微软雅黑" w:hAnsi="微软雅黑" w:eastAsia="微软雅黑" w:cs="新宋体"/>
          <w:sz w:val="24"/>
          <w:szCs w:val="21"/>
        </w:rPr>
        <w:drawing>
          <wp:inline distT="0" distB="0" distL="0" distR="0">
            <wp:extent cx="5274310" cy="2875915"/>
            <wp:effectExtent l="0" t="0" r="254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rcRect b="25629"/>
                    <a:stretch>
                      <a:fillRect/>
                    </a:stretch>
                  </pic:blipFill>
                  <pic:spPr>
                    <a:xfrm>
                      <a:off x="0" y="0"/>
                      <a:ext cx="5274310" cy="2875915"/>
                    </a:xfrm>
                    <a:prstGeom prst="rect">
                      <a:avLst/>
                    </a:prstGeom>
                  </pic:spPr>
                </pic:pic>
              </a:graphicData>
            </a:graphic>
          </wp:inline>
        </w:drawing>
      </w:r>
    </w:p>
    <w:p>
      <w:pPr>
        <w:pStyle w:val="4"/>
        <w:spacing w:line="240" w:lineRule="auto"/>
        <w:rPr>
          <w:rFonts w:ascii="微软雅黑" w:hAnsi="微软雅黑" w:eastAsia="微软雅黑"/>
          <w:sz w:val="24"/>
          <w:szCs w:val="21"/>
        </w:rPr>
      </w:pPr>
      <w:bookmarkStart w:id="21" w:name="_Toc76656963"/>
      <w:r>
        <w:rPr>
          <w:rFonts w:hint="eastAsia" w:ascii="微软雅黑" w:hAnsi="微软雅黑" w:eastAsia="微软雅黑"/>
          <w:sz w:val="24"/>
          <w:szCs w:val="21"/>
        </w:rPr>
        <w:t>*3.</w:t>
      </w:r>
      <w:r>
        <w:rPr>
          <w:rFonts w:ascii="微软雅黑" w:hAnsi="微软雅黑" w:eastAsia="微软雅黑"/>
          <w:sz w:val="24"/>
          <w:szCs w:val="21"/>
        </w:rPr>
        <w:t>12</w:t>
      </w:r>
      <w:r>
        <w:rPr>
          <w:rFonts w:hint="eastAsia" w:ascii="微软雅黑" w:hAnsi="微软雅黑" w:eastAsia="微软雅黑"/>
          <w:sz w:val="24"/>
          <w:szCs w:val="21"/>
        </w:rPr>
        <w:t>检索结果相关度算法优化，高相关度文献快速发现</w:t>
      </w:r>
      <w:bookmarkEnd w:id="21"/>
    </w:p>
    <w:p>
      <w:pPr>
        <w:ind w:firstLine="480" w:firstLineChars="200"/>
        <w:rPr>
          <w:rFonts w:ascii="微软雅黑" w:hAnsi="微软雅黑" w:eastAsia="微软雅黑" w:cs="新宋体"/>
          <w:sz w:val="24"/>
          <w:szCs w:val="21"/>
        </w:rPr>
      </w:pPr>
      <w:r>
        <w:rPr>
          <w:rFonts w:ascii="微软雅黑" w:hAnsi="微软雅黑" w:eastAsia="微软雅黑" w:cs="新宋体"/>
          <w:sz w:val="24"/>
          <w:szCs w:val="21"/>
        </w:rPr>
        <w:t>万方医学新版检索发现系统优化检索结果相关度计算算法</w:t>
      </w:r>
      <w:r>
        <w:rPr>
          <w:rFonts w:hint="eastAsia" w:ascii="微软雅黑" w:hAnsi="微软雅黑" w:eastAsia="微软雅黑" w:cs="新宋体"/>
          <w:sz w:val="24"/>
          <w:szCs w:val="21"/>
        </w:rPr>
        <w:t>，</w:t>
      </w:r>
      <w:r>
        <w:rPr>
          <w:rFonts w:ascii="微软雅黑" w:hAnsi="微软雅黑" w:eastAsia="微软雅黑" w:cs="新宋体"/>
          <w:sz w:val="24"/>
          <w:szCs w:val="21"/>
        </w:rPr>
        <w:t>将文献题名</w:t>
      </w:r>
      <w:r>
        <w:rPr>
          <w:rFonts w:hint="eastAsia" w:ascii="微软雅黑" w:hAnsi="微软雅黑" w:eastAsia="微软雅黑" w:cs="新宋体"/>
          <w:sz w:val="24"/>
          <w:szCs w:val="21"/>
        </w:rPr>
        <w:t>、</w:t>
      </w:r>
      <w:r>
        <w:rPr>
          <w:rFonts w:ascii="微软雅黑" w:hAnsi="微软雅黑" w:eastAsia="微软雅黑" w:cs="新宋体"/>
          <w:sz w:val="24"/>
          <w:szCs w:val="21"/>
        </w:rPr>
        <w:t>关键词</w:t>
      </w:r>
      <w:r>
        <w:rPr>
          <w:rFonts w:hint="eastAsia" w:ascii="微软雅黑" w:hAnsi="微软雅黑" w:eastAsia="微软雅黑" w:cs="新宋体"/>
          <w:sz w:val="24"/>
          <w:szCs w:val="21"/>
        </w:rPr>
        <w:t>、</w:t>
      </w:r>
      <w:r>
        <w:rPr>
          <w:rFonts w:ascii="微软雅黑" w:hAnsi="微软雅黑" w:eastAsia="微软雅黑" w:cs="新宋体"/>
          <w:sz w:val="24"/>
          <w:szCs w:val="21"/>
        </w:rPr>
        <w:t>摘要包含完全一致的检索词</w:t>
      </w:r>
      <w:r>
        <w:rPr>
          <w:rFonts w:hint="eastAsia" w:ascii="微软雅黑" w:hAnsi="微软雅黑" w:eastAsia="微软雅黑" w:cs="新宋体"/>
          <w:sz w:val="24"/>
          <w:szCs w:val="21"/>
        </w:rPr>
        <w:t>，命中频次多的高质量文献</w:t>
      </w:r>
      <w:r>
        <w:rPr>
          <w:rFonts w:ascii="微软雅黑" w:hAnsi="微软雅黑" w:eastAsia="微软雅黑" w:cs="新宋体"/>
          <w:sz w:val="24"/>
          <w:szCs w:val="21"/>
        </w:rPr>
        <w:t>优先展示</w:t>
      </w:r>
      <w:r>
        <w:rPr>
          <w:rFonts w:hint="eastAsia" w:ascii="微软雅黑" w:hAnsi="微软雅黑" w:eastAsia="微软雅黑" w:cs="新宋体"/>
          <w:sz w:val="24"/>
          <w:szCs w:val="21"/>
        </w:rPr>
        <w:t>，帮助用户快速找到符合检索条件的学术文献。</w:t>
      </w:r>
    </w:p>
    <w:p>
      <w:pPr>
        <w:rPr>
          <w:rFonts w:ascii="微软雅黑" w:hAnsi="微软雅黑" w:eastAsia="微软雅黑" w:cs="新宋体"/>
          <w:sz w:val="24"/>
          <w:szCs w:val="21"/>
        </w:rPr>
      </w:pPr>
      <w:r>
        <w:drawing>
          <wp:inline distT="0" distB="0" distL="0" distR="0">
            <wp:extent cx="4999990" cy="4200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rcRect b="24581"/>
                    <a:stretch>
                      <a:fillRect/>
                    </a:stretch>
                  </pic:blipFill>
                  <pic:spPr>
                    <a:xfrm>
                      <a:off x="0" y="0"/>
                      <a:ext cx="5011434" cy="4210042"/>
                    </a:xfrm>
                    <a:prstGeom prst="rect">
                      <a:avLst/>
                    </a:prstGeom>
                    <a:ln>
                      <a:noFill/>
                    </a:ln>
                  </pic:spPr>
                </pic:pic>
              </a:graphicData>
            </a:graphic>
          </wp:inline>
        </w:drawing>
      </w:r>
    </w:p>
    <w:p>
      <w:pPr>
        <w:jc w:val="center"/>
        <w:rPr>
          <w:rFonts w:ascii="微软雅黑" w:hAnsi="微软雅黑" w:eastAsia="微软雅黑" w:cs="新宋体"/>
          <w:sz w:val="24"/>
          <w:szCs w:val="21"/>
        </w:rPr>
      </w:pPr>
      <w:r>
        <w:rPr>
          <w:rFonts w:ascii="微软雅黑" w:hAnsi="微软雅黑" w:eastAsia="微软雅黑" w:cs="新宋体"/>
          <w:sz w:val="24"/>
          <w:szCs w:val="21"/>
        </w:rPr>
        <w:t>优化后</w:t>
      </w:r>
      <w:r>
        <w:rPr>
          <w:rFonts w:hint="eastAsia" w:ascii="微软雅黑" w:hAnsi="微软雅黑" w:eastAsia="微软雅黑" w:cs="新宋体"/>
          <w:sz w:val="24"/>
          <w:szCs w:val="21"/>
        </w:rPr>
        <w:t>-</w:t>
      </w:r>
      <w:r>
        <w:rPr>
          <w:rFonts w:ascii="微软雅黑" w:hAnsi="微软雅黑" w:eastAsia="微软雅黑" w:cs="新宋体"/>
          <w:sz w:val="24"/>
          <w:szCs w:val="21"/>
        </w:rPr>
        <w:t>检索结果相关度排序</w:t>
      </w:r>
    </w:p>
    <w:p>
      <w:pPr>
        <w:rPr>
          <w:rFonts w:ascii="微软雅黑" w:hAnsi="微软雅黑" w:eastAsia="微软雅黑" w:cs="新宋体"/>
          <w:sz w:val="24"/>
          <w:szCs w:val="21"/>
        </w:rPr>
      </w:pPr>
    </w:p>
    <w:p>
      <w:pPr>
        <w:pStyle w:val="4"/>
        <w:spacing w:line="240" w:lineRule="auto"/>
        <w:rPr>
          <w:rFonts w:ascii="微软雅黑" w:hAnsi="微软雅黑" w:eastAsia="微软雅黑"/>
          <w:sz w:val="24"/>
          <w:szCs w:val="21"/>
        </w:rPr>
      </w:pPr>
      <w:bookmarkStart w:id="22" w:name="_Toc76656964"/>
      <w:r>
        <w:rPr>
          <w:rFonts w:hint="eastAsia" w:ascii="微软雅黑" w:hAnsi="微软雅黑" w:eastAsia="微软雅黑"/>
          <w:sz w:val="24"/>
          <w:szCs w:val="21"/>
        </w:rPr>
        <w:t>*3.</w:t>
      </w:r>
      <w:r>
        <w:rPr>
          <w:rFonts w:ascii="微软雅黑" w:hAnsi="微软雅黑" w:eastAsia="微软雅黑"/>
          <w:sz w:val="24"/>
          <w:szCs w:val="21"/>
        </w:rPr>
        <w:t>13</w:t>
      </w:r>
      <w:r>
        <w:rPr>
          <w:rFonts w:hint="eastAsia" w:ascii="微软雅黑" w:hAnsi="微软雅黑" w:eastAsia="微软雅黑"/>
          <w:sz w:val="24"/>
          <w:szCs w:val="21"/>
        </w:rPr>
        <w:t>查看记录标记，快速锁定已查看文献</w:t>
      </w:r>
      <w:bookmarkEnd w:id="22"/>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万方医学新版检索发现系统对用户已点击查看过的文献进行颜色调灰处理，帮助用户快速锁定已查看文献。</w:t>
      </w:r>
    </w:p>
    <w:p>
      <w:pPr>
        <w:rPr>
          <w:rFonts w:ascii="微软雅黑" w:hAnsi="微软雅黑" w:eastAsia="微软雅黑" w:cs="新宋体"/>
          <w:sz w:val="24"/>
          <w:szCs w:val="21"/>
        </w:rPr>
      </w:pPr>
      <w:r>
        <w:rPr>
          <w:rFonts w:ascii="微软雅黑" w:hAnsi="微软雅黑" w:eastAsia="微软雅黑" w:cs="新宋体"/>
          <w:sz w:val="24"/>
          <w:szCs w:val="21"/>
        </w:rPr>
        <w:drawing>
          <wp:inline distT="0" distB="0" distL="0" distR="0">
            <wp:extent cx="5274310" cy="2703830"/>
            <wp:effectExtent l="0" t="0" r="254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274310" cy="2703830"/>
                    </a:xfrm>
                    <a:prstGeom prst="rect">
                      <a:avLst/>
                    </a:prstGeom>
                  </pic:spPr>
                </pic:pic>
              </a:graphicData>
            </a:graphic>
          </wp:inline>
        </w:drawing>
      </w:r>
    </w:p>
    <w:p>
      <w:pPr>
        <w:pStyle w:val="4"/>
        <w:spacing w:line="240" w:lineRule="auto"/>
        <w:rPr>
          <w:rFonts w:ascii="微软雅黑" w:hAnsi="微软雅黑" w:eastAsia="微软雅黑"/>
          <w:sz w:val="24"/>
          <w:szCs w:val="21"/>
        </w:rPr>
      </w:pPr>
      <w:bookmarkStart w:id="23" w:name="_Toc76656965"/>
      <w:r>
        <w:rPr>
          <w:rFonts w:hint="eastAsia" w:ascii="微软雅黑" w:hAnsi="微软雅黑" w:eastAsia="微软雅黑"/>
          <w:sz w:val="24"/>
          <w:szCs w:val="21"/>
        </w:rPr>
        <w:t>*3.</w:t>
      </w:r>
      <w:r>
        <w:rPr>
          <w:rFonts w:ascii="微软雅黑" w:hAnsi="微软雅黑" w:eastAsia="微软雅黑"/>
          <w:sz w:val="24"/>
          <w:szCs w:val="21"/>
        </w:rPr>
        <w:t>14批量参考文献管理</w:t>
      </w:r>
      <w:r>
        <w:rPr>
          <w:rFonts w:hint="eastAsia" w:ascii="微软雅黑" w:hAnsi="微软雅黑" w:eastAsia="微软雅黑"/>
          <w:sz w:val="24"/>
          <w:szCs w:val="21"/>
        </w:rPr>
        <w:t>，快速切换参考文献格式</w:t>
      </w:r>
      <w:bookmarkEnd w:id="23"/>
    </w:p>
    <w:p>
      <w:pPr>
        <w:ind w:firstLine="480" w:firstLineChars="200"/>
        <w:rPr>
          <w:rFonts w:ascii="微软雅黑" w:hAnsi="微软雅黑" w:eastAsia="微软雅黑"/>
          <w:sz w:val="24"/>
          <w:szCs w:val="21"/>
        </w:rPr>
      </w:pPr>
      <w:r>
        <w:rPr>
          <w:rFonts w:hint="eastAsia" w:ascii="微软雅黑" w:hAnsi="微软雅黑" w:eastAsia="微软雅黑" w:cs="新宋体"/>
          <w:sz w:val="24"/>
          <w:szCs w:val="21"/>
        </w:rPr>
        <w:t>万方医学检索发现系统</w:t>
      </w:r>
      <w:r>
        <w:rPr>
          <w:rFonts w:ascii="微软雅黑" w:hAnsi="微软雅黑" w:eastAsia="微软雅黑"/>
          <w:sz w:val="24"/>
          <w:szCs w:val="21"/>
        </w:rPr>
        <w:t>上线了参考文献批量管理功能</w:t>
      </w:r>
      <w:r>
        <w:rPr>
          <w:rFonts w:hint="eastAsia" w:ascii="微软雅黑" w:hAnsi="微软雅黑" w:eastAsia="微软雅黑"/>
          <w:sz w:val="24"/>
          <w:szCs w:val="21"/>
        </w:rPr>
        <w:t>，</w:t>
      </w:r>
      <w:r>
        <w:rPr>
          <w:rFonts w:ascii="微软雅黑" w:hAnsi="微软雅黑" w:eastAsia="微软雅黑"/>
          <w:sz w:val="24"/>
          <w:szCs w:val="21"/>
        </w:rPr>
        <w:t>可实现</w:t>
      </w:r>
      <w:r>
        <w:rPr>
          <w:rFonts w:hint="eastAsia" w:ascii="微软雅黑" w:hAnsi="微软雅黑" w:eastAsia="微软雅黑"/>
          <w:sz w:val="24"/>
          <w:szCs w:val="21"/>
        </w:rPr>
        <w:t>Note</w:t>
      </w:r>
      <w:r>
        <w:rPr>
          <w:rFonts w:ascii="微软雅黑" w:hAnsi="微软雅黑" w:eastAsia="微软雅黑"/>
          <w:sz w:val="24"/>
          <w:szCs w:val="21"/>
        </w:rPr>
        <w:t>Express、EndNote、RefWorks、NoteFirst、Bibtex、查新格式</w:t>
      </w:r>
      <w:r>
        <w:rPr>
          <w:rFonts w:hint="eastAsia" w:ascii="微软雅黑" w:hAnsi="微软雅黑" w:eastAsia="微软雅黑"/>
          <w:sz w:val="24"/>
          <w:szCs w:val="21"/>
        </w:rPr>
        <w:t>共6种常用参考文献的</w:t>
      </w:r>
      <w:r>
        <w:rPr>
          <w:rFonts w:ascii="微软雅黑" w:hAnsi="微软雅黑" w:eastAsia="微软雅黑"/>
          <w:sz w:val="24"/>
          <w:szCs w:val="21"/>
        </w:rPr>
        <w:t>格式</w:t>
      </w:r>
      <w:r>
        <w:rPr>
          <w:rFonts w:hint="eastAsia" w:ascii="微软雅黑" w:hAnsi="微软雅黑" w:eastAsia="微软雅黑"/>
          <w:sz w:val="24"/>
          <w:szCs w:val="21"/>
        </w:rPr>
        <w:t>，可实现格式切换和选择后的参考文献列表管理与按照出版时间和被引次数排序，该功能支持最多2</w:t>
      </w:r>
      <w:r>
        <w:rPr>
          <w:rFonts w:ascii="微软雅黑" w:hAnsi="微软雅黑" w:eastAsia="微软雅黑"/>
          <w:sz w:val="24"/>
          <w:szCs w:val="21"/>
        </w:rPr>
        <w:t>00条数据的导出</w:t>
      </w:r>
      <w:r>
        <w:rPr>
          <w:rFonts w:hint="eastAsia" w:ascii="微软雅黑" w:hAnsi="微软雅黑" w:eastAsia="微软雅黑"/>
          <w:sz w:val="24"/>
          <w:szCs w:val="21"/>
        </w:rPr>
        <w:t>。</w:t>
      </w:r>
    </w:p>
    <w:p>
      <w:pPr>
        <w:rPr>
          <w:rFonts w:ascii="微软雅黑" w:hAnsi="微软雅黑" w:eastAsia="微软雅黑" w:cs="新宋体"/>
          <w:sz w:val="24"/>
          <w:szCs w:val="21"/>
        </w:rPr>
      </w:pPr>
      <w:r>
        <w:rPr>
          <w:rFonts w:ascii="微软雅黑" w:hAnsi="微软雅黑" w:eastAsia="微软雅黑" w:cs="新宋体"/>
          <w:sz w:val="24"/>
          <w:szCs w:val="21"/>
        </w:rPr>
        <w:drawing>
          <wp:inline distT="0" distB="0" distL="0" distR="0">
            <wp:extent cx="6200140" cy="705358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00140" cy="7053580"/>
                    </a:xfrm>
                    <a:prstGeom prst="rect">
                      <a:avLst/>
                    </a:prstGeom>
                    <a:noFill/>
                  </pic:spPr>
                </pic:pic>
              </a:graphicData>
            </a:graphic>
          </wp:inline>
        </w:drawing>
      </w:r>
    </w:p>
    <w:p>
      <w:pPr>
        <w:pStyle w:val="4"/>
        <w:spacing w:line="240" w:lineRule="auto"/>
        <w:rPr>
          <w:rFonts w:ascii="微软雅黑" w:hAnsi="微软雅黑" w:eastAsia="微软雅黑"/>
          <w:sz w:val="24"/>
          <w:szCs w:val="21"/>
        </w:rPr>
      </w:pPr>
      <w:bookmarkStart w:id="24" w:name="_Toc76656966"/>
      <w:r>
        <w:rPr>
          <w:rFonts w:hint="eastAsia" w:ascii="微软雅黑" w:hAnsi="微软雅黑" w:eastAsia="微软雅黑"/>
          <w:sz w:val="24"/>
          <w:szCs w:val="21"/>
        </w:rPr>
        <w:t>3.</w:t>
      </w:r>
      <w:r>
        <w:rPr>
          <w:rFonts w:ascii="微软雅黑" w:hAnsi="微软雅黑" w:eastAsia="微软雅黑"/>
          <w:sz w:val="24"/>
          <w:szCs w:val="21"/>
        </w:rPr>
        <w:t>15</w:t>
      </w:r>
      <w:r>
        <w:rPr>
          <w:rFonts w:hint="eastAsia" w:ascii="微软雅黑" w:hAnsi="微软雅黑" w:eastAsia="微软雅黑"/>
          <w:sz w:val="24"/>
          <w:szCs w:val="21"/>
        </w:rPr>
        <w:t>整合发现系统，直达多数据源</w:t>
      </w:r>
      <w:bookmarkEnd w:id="24"/>
      <w:r>
        <w:rPr>
          <w:rFonts w:hint="eastAsia" w:ascii="微软雅黑" w:hAnsi="微软雅黑" w:eastAsia="微软雅黑"/>
          <w:sz w:val="24"/>
          <w:szCs w:val="21"/>
        </w:rPr>
        <w:t xml:space="preserve"> </w:t>
      </w:r>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w:t>
      </w:r>
      <w:r>
        <w:rPr>
          <w:rFonts w:hint="eastAsia" w:ascii="微软雅黑" w:hAnsi="微软雅黑" w:eastAsia="微软雅黑" w:cs="新宋体"/>
          <w:sz w:val="24"/>
          <w:szCs w:val="21"/>
        </w:rPr>
        <w:t>整合国内外主要文献数据的期刊文献资源，实现一站式检索，精准定位全文资源，可通过LinkOut直达文章收录源，提高用户查找文献的速度。</w:t>
      </w:r>
    </w:p>
    <w:p>
      <w:pPr>
        <w:widowControl/>
        <w:jc w:val="left"/>
        <w:rPr>
          <w:rFonts w:ascii="微软雅黑" w:hAnsi="微软雅黑" w:eastAsia="微软雅黑" w:cs="新宋体"/>
          <w:sz w:val="24"/>
          <w:szCs w:val="21"/>
        </w:rPr>
      </w:pPr>
      <w:r>
        <w:rPr>
          <w:rFonts w:ascii="微软雅黑" w:hAnsi="微软雅黑" w:eastAsia="微软雅黑" w:cs="宋体"/>
          <w:kern w:val="0"/>
          <w:sz w:val="24"/>
          <w:szCs w:val="24"/>
        </w:rPr>
        <w:drawing>
          <wp:inline distT="0" distB="0" distL="0" distR="0">
            <wp:extent cx="5250815" cy="4659630"/>
            <wp:effectExtent l="0" t="0" r="6985" b="7620"/>
            <wp:docPr id="26" name="图片 26" descr="C:\Users\RDSUN\AppData\Roaming\Tencent\Users\534855390\QQ\WinTemp\RichOle\75[NB$}$FJSEX7A]HW3GC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RDSUN\AppData\Roaming\Tencent\Users\534855390\QQ\WinTemp\RichOle\75[NB$}$FJSEX7A]HW3GCX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4389" cy="4671566"/>
                    </a:xfrm>
                    <a:prstGeom prst="rect">
                      <a:avLst/>
                    </a:prstGeom>
                    <a:noFill/>
                    <a:ln>
                      <a:noFill/>
                    </a:ln>
                  </pic:spPr>
                </pic:pic>
              </a:graphicData>
            </a:graphic>
          </wp:inline>
        </w:drawing>
      </w:r>
    </w:p>
    <w:p>
      <w:pPr>
        <w:ind w:firstLine="480" w:firstLineChars="200"/>
        <w:jc w:val="center"/>
        <w:rPr>
          <w:rFonts w:ascii="微软雅黑" w:hAnsi="微软雅黑" w:eastAsia="微软雅黑" w:cs="新宋体"/>
          <w:sz w:val="24"/>
          <w:szCs w:val="21"/>
        </w:rPr>
      </w:pPr>
      <w:r>
        <w:rPr>
          <w:rFonts w:hint="eastAsia" w:ascii="微软雅黑" w:hAnsi="微软雅黑" w:eastAsia="微软雅黑" w:cs="新宋体"/>
          <w:sz w:val="24"/>
          <w:szCs w:val="21"/>
        </w:rPr>
        <w:t>检索结果页显示“</w:t>
      </w:r>
      <w:r>
        <w:rPr>
          <w:rFonts w:ascii="微软雅黑" w:hAnsi="微软雅黑" w:eastAsia="微软雅黑" w:cs="新宋体"/>
          <w:sz w:val="24"/>
          <w:szCs w:val="21"/>
        </w:rPr>
        <w:t>原文传递</w:t>
      </w:r>
      <w:r>
        <w:rPr>
          <w:rFonts w:hint="eastAsia" w:ascii="微软雅黑" w:hAnsi="微软雅黑" w:eastAsia="微软雅黑" w:cs="新宋体"/>
          <w:sz w:val="24"/>
          <w:szCs w:val="21"/>
        </w:rPr>
        <w:t>”</w:t>
      </w:r>
    </w:p>
    <w:p>
      <w:pPr>
        <w:rPr>
          <w:rFonts w:ascii="微软雅黑" w:hAnsi="微软雅黑" w:eastAsia="微软雅黑"/>
          <w:sz w:val="24"/>
          <w:szCs w:val="21"/>
        </w:rPr>
      </w:pPr>
      <w:r>
        <w:rPr>
          <w:rFonts w:ascii="微软雅黑" w:hAnsi="微软雅黑" w:eastAsia="微软雅黑"/>
          <w:sz w:val="24"/>
          <w:szCs w:val="21"/>
        </w:rPr>
        <w:drawing>
          <wp:inline distT="0" distB="0" distL="0" distR="0">
            <wp:extent cx="5274310" cy="2514600"/>
            <wp:effectExtent l="19050" t="0" r="2540" b="0"/>
            <wp:docPr id="9" name="图片 89" descr="C:\Users\hp\Desktop\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9" descr="C:\Users\hp\Desktop\截图2.png"/>
                    <pic:cNvPicPr>
                      <a:picLocks noChangeAspect="1" noChangeArrowheads="1"/>
                    </pic:cNvPicPr>
                  </pic:nvPicPr>
                  <pic:blipFill>
                    <a:blip r:embed="rId28" cstate="print"/>
                    <a:srcRect/>
                    <a:stretch>
                      <a:fillRect/>
                    </a:stretch>
                  </pic:blipFill>
                  <pic:spPr>
                    <a:xfrm>
                      <a:off x="0" y="0"/>
                      <a:ext cx="5274310" cy="2514600"/>
                    </a:xfrm>
                    <a:prstGeom prst="rect">
                      <a:avLst/>
                    </a:prstGeom>
                    <a:noFill/>
                    <a:ln w="9525">
                      <a:noFill/>
                      <a:miter lim="800000"/>
                      <a:headEnd/>
                      <a:tailEnd/>
                    </a:ln>
                  </pic:spPr>
                </pic:pic>
              </a:graphicData>
            </a:graphic>
          </wp:inline>
        </w:drawing>
      </w:r>
    </w:p>
    <w:p>
      <w:pPr>
        <w:widowControl/>
        <w:jc w:val="center"/>
        <w:rPr>
          <w:rFonts w:ascii="微软雅黑" w:hAnsi="微软雅黑" w:eastAsia="微软雅黑"/>
          <w:sz w:val="24"/>
          <w:szCs w:val="21"/>
        </w:rPr>
      </w:pPr>
      <w:r>
        <w:rPr>
          <w:rFonts w:ascii="微软雅黑" w:hAnsi="微软雅黑" w:eastAsia="微软雅黑"/>
          <w:sz w:val="24"/>
        </w:rPr>
        <w:t>检索结果页显示</w:t>
      </w:r>
      <w:r>
        <w:rPr>
          <w:rFonts w:hint="eastAsia" w:ascii="微软雅黑" w:hAnsi="微软雅黑" w:eastAsia="微软雅黑"/>
          <w:sz w:val="24"/>
        </w:rPr>
        <w:t>“</w:t>
      </w:r>
      <w:r>
        <w:rPr>
          <w:rFonts w:ascii="微软雅黑" w:hAnsi="微软雅黑" w:eastAsia="微软雅黑"/>
          <w:sz w:val="24"/>
        </w:rPr>
        <w:t>LinkOut</w:t>
      </w:r>
      <w:r>
        <w:rPr>
          <w:rFonts w:hint="eastAsia" w:ascii="微软雅黑" w:hAnsi="微软雅黑" w:eastAsia="微软雅黑"/>
          <w:sz w:val="24"/>
        </w:rPr>
        <w:t>”</w:t>
      </w:r>
    </w:p>
    <w:p>
      <w:pPr>
        <w:pStyle w:val="4"/>
        <w:spacing w:line="240" w:lineRule="auto"/>
        <w:rPr>
          <w:rFonts w:ascii="微软雅黑" w:hAnsi="微软雅黑" w:eastAsia="微软雅黑"/>
          <w:sz w:val="24"/>
          <w:szCs w:val="21"/>
        </w:rPr>
      </w:pPr>
      <w:bookmarkStart w:id="25" w:name="_Toc76656967"/>
      <w:r>
        <w:rPr>
          <w:rFonts w:hint="eastAsia" w:ascii="微软雅黑" w:hAnsi="微软雅黑" w:eastAsia="微软雅黑"/>
          <w:sz w:val="24"/>
          <w:szCs w:val="21"/>
        </w:rPr>
        <w:t>3.</w:t>
      </w:r>
      <w:r>
        <w:rPr>
          <w:rFonts w:ascii="微软雅黑" w:hAnsi="微软雅黑" w:eastAsia="微软雅黑"/>
          <w:sz w:val="24"/>
          <w:szCs w:val="21"/>
        </w:rPr>
        <w:t>16</w:t>
      </w:r>
      <w:r>
        <w:rPr>
          <w:rFonts w:hint="eastAsia" w:ascii="微软雅黑" w:hAnsi="微软雅黑" w:eastAsia="微软雅黑"/>
          <w:sz w:val="24"/>
          <w:szCs w:val="21"/>
        </w:rPr>
        <w:t>多种全文情况可筛选，页面显示篇幅可设置</w:t>
      </w:r>
      <w:bookmarkEnd w:id="25"/>
    </w:p>
    <w:p>
      <w:pPr>
        <w:ind w:firstLine="480" w:firstLineChars="200"/>
        <w:rPr>
          <w:rFonts w:ascii="微软雅黑" w:hAnsi="微软雅黑" w:eastAsia="微软雅黑"/>
          <w:sz w:val="24"/>
          <w:szCs w:val="21"/>
        </w:rPr>
      </w:pPr>
      <w:r>
        <w:rPr>
          <w:rFonts w:hint="eastAsia" w:ascii="微软雅黑" w:hAnsi="微软雅黑" w:eastAsia="微软雅黑"/>
          <w:sz w:val="24"/>
          <w:szCs w:val="21"/>
        </w:rPr>
        <w:t>万方医学网检索发现系统细化全文来源种类，用户可通过筛选全文收录情况而选择目标文献，从而减少操作步骤。</w:t>
      </w:r>
    </w:p>
    <w:p>
      <w:pPr>
        <w:ind w:firstLine="480" w:firstLineChars="200"/>
        <w:rPr>
          <w:rFonts w:ascii="微软雅黑" w:hAnsi="微软雅黑" w:eastAsia="微软雅黑"/>
          <w:sz w:val="24"/>
          <w:szCs w:val="21"/>
        </w:rPr>
      </w:pPr>
      <w:r>
        <w:rPr>
          <w:rFonts w:hint="eastAsia" w:ascii="微软雅黑" w:hAnsi="微软雅黑" w:eastAsia="微软雅黑"/>
          <w:sz w:val="24"/>
          <w:szCs w:val="21"/>
        </w:rPr>
        <w:t>检索结果页面显示篇幅可选择数量：10 -50篇/页。</w:t>
      </w:r>
    </w:p>
    <w:p>
      <w:pPr>
        <w:rPr>
          <w:rFonts w:ascii="微软雅黑" w:hAnsi="微软雅黑" w:eastAsia="微软雅黑"/>
          <w:sz w:val="24"/>
          <w:szCs w:val="21"/>
        </w:rPr>
      </w:pPr>
      <w:r>
        <w:rPr>
          <w:rFonts w:ascii="微软雅黑" w:hAnsi="微软雅黑" w:eastAsia="微软雅黑"/>
          <w:sz w:val="24"/>
          <w:szCs w:val="21"/>
        </w:rPr>
        <w:drawing>
          <wp:inline distT="0" distB="0" distL="0" distR="0">
            <wp:extent cx="5274310" cy="3001010"/>
            <wp:effectExtent l="19050" t="0" r="254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29" cstate="print"/>
                    <a:srcRect/>
                    <a:stretch>
                      <a:fillRect/>
                    </a:stretch>
                  </pic:blipFill>
                  <pic:spPr>
                    <a:xfrm>
                      <a:off x="0" y="0"/>
                      <a:ext cx="5274310" cy="3001463"/>
                    </a:xfrm>
                    <a:prstGeom prst="rect">
                      <a:avLst/>
                    </a:prstGeom>
                    <a:noFill/>
                    <a:ln w="9525">
                      <a:noFill/>
                      <a:miter lim="800000"/>
                      <a:headEnd/>
                      <a:tailEnd/>
                    </a:ln>
                  </pic:spPr>
                </pic:pic>
              </a:graphicData>
            </a:graphic>
          </wp:inline>
        </w:drawing>
      </w:r>
    </w:p>
    <w:p>
      <w:pPr>
        <w:pStyle w:val="4"/>
        <w:spacing w:line="240" w:lineRule="auto"/>
        <w:rPr>
          <w:rFonts w:ascii="微软雅黑" w:hAnsi="微软雅黑" w:eastAsia="微软雅黑"/>
          <w:sz w:val="24"/>
          <w:szCs w:val="21"/>
        </w:rPr>
      </w:pPr>
      <w:bookmarkStart w:id="26" w:name="_Toc76656968"/>
      <w:r>
        <w:rPr>
          <w:rFonts w:hint="eastAsia" w:ascii="微软雅黑" w:hAnsi="微软雅黑" w:eastAsia="微软雅黑"/>
          <w:sz w:val="24"/>
          <w:szCs w:val="21"/>
        </w:rPr>
        <w:t>3</w:t>
      </w:r>
      <w:r>
        <w:rPr>
          <w:rFonts w:ascii="微软雅黑" w:hAnsi="微软雅黑" w:eastAsia="微软雅黑"/>
          <w:sz w:val="24"/>
          <w:szCs w:val="21"/>
        </w:rPr>
        <w:t xml:space="preserve">.17 </w:t>
      </w:r>
      <w:r>
        <w:rPr>
          <w:rFonts w:hint="eastAsia" w:ascii="微软雅黑" w:hAnsi="微软雅黑" w:eastAsia="微软雅黑"/>
          <w:sz w:val="24"/>
          <w:szCs w:val="21"/>
        </w:rPr>
        <w:t>ISTIC核心期刊影响因子，收录源收录年份展示</w:t>
      </w:r>
      <w:bookmarkEnd w:id="26"/>
    </w:p>
    <w:p>
      <w:pPr>
        <w:ind w:firstLine="480" w:firstLineChars="200"/>
        <w:rPr>
          <w:rFonts w:ascii="微软雅黑" w:hAnsi="微软雅黑" w:eastAsia="微软雅黑" w:cs="新宋体"/>
          <w:sz w:val="24"/>
          <w:szCs w:val="21"/>
        </w:rPr>
      </w:pPr>
      <w:r>
        <w:rPr>
          <w:rFonts w:ascii="微软雅黑" w:hAnsi="微软雅黑" w:eastAsia="微软雅黑" w:cs="新宋体"/>
          <w:sz w:val="24"/>
          <w:szCs w:val="21"/>
        </w:rPr>
        <w:t>万方医学网检索发现系统提供更为精细化的服务</w:t>
      </w:r>
      <w:r>
        <w:rPr>
          <w:rFonts w:hint="eastAsia" w:ascii="微软雅黑" w:hAnsi="微软雅黑" w:eastAsia="微软雅黑" w:cs="新宋体"/>
          <w:sz w:val="24"/>
          <w:szCs w:val="21"/>
        </w:rPr>
        <w:t>，在文献检索结果列表、期刊首页、文献详情页，鼠标悬停显示收录源收录年份。在期刊首页显示</w:t>
      </w:r>
      <w:r>
        <w:rPr>
          <w:rFonts w:hint="eastAsia" w:ascii="微软雅黑" w:hAnsi="微软雅黑" w:eastAsia="微软雅黑" w:cs="新宋体"/>
          <w:bCs/>
          <w:sz w:val="24"/>
        </w:rPr>
        <w:t>I</w:t>
      </w:r>
      <w:r>
        <w:rPr>
          <w:rFonts w:hint="eastAsia" w:ascii="微软雅黑" w:hAnsi="微软雅黑" w:eastAsia="微软雅黑" w:cs="新宋体"/>
          <w:sz w:val="24"/>
          <w:szCs w:val="21"/>
        </w:rPr>
        <w:t>STIC核心期刊影响因子。</w:t>
      </w:r>
    </w:p>
    <w:p>
      <w:pPr>
        <w:jc w:val="center"/>
        <w:rPr>
          <w:rFonts w:ascii="微软雅黑" w:hAnsi="微软雅黑" w:eastAsia="微软雅黑" w:cs="新宋体"/>
          <w:sz w:val="24"/>
          <w:szCs w:val="21"/>
        </w:rPr>
      </w:pPr>
      <w:r>
        <w:rPr>
          <w:rFonts w:ascii="微软雅黑" w:hAnsi="微软雅黑" w:eastAsia="微软雅黑" w:cs="新宋体"/>
          <w:sz w:val="24"/>
          <w:szCs w:val="21"/>
        </w:rPr>
        <w:drawing>
          <wp:inline distT="0" distB="0" distL="0" distR="0">
            <wp:extent cx="4654550" cy="128333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rcRect l="36970" t="36363" r="24848" b="44916"/>
                    <a:stretch>
                      <a:fillRect/>
                    </a:stretch>
                  </pic:blipFill>
                  <pic:spPr>
                    <a:xfrm>
                      <a:off x="0" y="0"/>
                      <a:ext cx="4655128" cy="1283855"/>
                    </a:xfrm>
                    <a:prstGeom prst="rect">
                      <a:avLst/>
                    </a:prstGeom>
                  </pic:spPr>
                </pic:pic>
              </a:graphicData>
            </a:graphic>
          </wp:inline>
        </w:drawing>
      </w:r>
    </w:p>
    <w:p>
      <w:pPr>
        <w:jc w:val="center"/>
        <w:rPr>
          <w:rFonts w:ascii="微软雅黑" w:hAnsi="微软雅黑" w:eastAsia="微软雅黑" w:cs="新宋体"/>
          <w:sz w:val="24"/>
          <w:szCs w:val="21"/>
        </w:rPr>
      </w:pPr>
      <w:r>
        <w:rPr>
          <w:rFonts w:ascii="微软雅黑" w:hAnsi="微软雅黑" w:eastAsia="微软雅黑" w:cs="新宋体"/>
          <w:sz w:val="24"/>
          <w:szCs w:val="21"/>
        </w:rPr>
        <w:t>文献检索列表页收录年份展示</w:t>
      </w:r>
    </w:p>
    <w:p>
      <w:pPr>
        <w:jc w:val="center"/>
        <w:rPr>
          <w:rFonts w:ascii="微软雅黑" w:hAnsi="微软雅黑" w:eastAsia="微软雅黑" w:cs="新宋体"/>
          <w:sz w:val="24"/>
          <w:szCs w:val="21"/>
        </w:rPr>
      </w:pPr>
      <w:r>
        <w:drawing>
          <wp:inline distT="0" distB="0" distL="0" distR="0">
            <wp:extent cx="5253990" cy="5350510"/>
            <wp:effectExtent l="0" t="0" r="381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rcRect l="1" r="385"/>
                    <a:stretch>
                      <a:fillRect/>
                    </a:stretch>
                  </pic:blipFill>
                  <pic:spPr>
                    <a:xfrm>
                      <a:off x="0" y="0"/>
                      <a:ext cx="5253990" cy="5350510"/>
                    </a:xfrm>
                    <a:prstGeom prst="rect">
                      <a:avLst/>
                    </a:prstGeom>
                    <a:ln>
                      <a:noFill/>
                    </a:ln>
                  </pic:spPr>
                </pic:pic>
              </a:graphicData>
            </a:graphic>
          </wp:inline>
        </w:drawing>
      </w:r>
    </w:p>
    <w:p>
      <w:pPr>
        <w:jc w:val="center"/>
        <w:rPr>
          <w:rFonts w:ascii="微软雅黑" w:hAnsi="微软雅黑" w:eastAsia="微软雅黑" w:cs="新宋体"/>
          <w:sz w:val="24"/>
          <w:szCs w:val="21"/>
        </w:rPr>
      </w:pPr>
      <w:r>
        <w:rPr>
          <w:rFonts w:ascii="微软雅黑" w:hAnsi="微软雅黑" w:eastAsia="微软雅黑" w:cs="新宋体"/>
          <w:sz w:val="24"/>
          <w:szCs w:val="21"/>
        </w:rPr>
        <w:t>文献</w:t>
      </w:r>
      <w:r>
        <w:rPr>
          <w:rFonts w:hint="eastAsia" w:ascii="微软雅黑" w:hAnsi="微软雅黑" w:eastAsia="微软雅黑" w:cs="新宋体"/>
          <w:sz w:val="24"/>
          <w:szCs w:val="21"/>
        </w:rPr>
        <w:t>详情</w:t>
      </w:r>
      <w:r>
        <w:rPr>
          <w:rFonts w:ascii="微软雅黑" w:hAnsi="微软雅黑" w:eastAsia="微软雅黑" w:cs="新宋体"/>
          <w:sz w:val="24"/>
          <w:szCs w:val="21"/>
        </w:rPr>
        <w:t>表页收录年份展示</w:t>
      </w:r>
    </w:p>
    <w:p>
      <w:pPr>
        <w:jc w:val="center"/>
        <w:rPr>
          <w:rFonts w:ascii="微软雅黑" w:hAnsi="微软雅黑" w:eastAsia="微软雅黑" w:cs="新宋体"/>
          <w:sz w:val="24"/>
          <w:szCs w:val="21"/>
        </w:rPr>
      </w:pPr>
      <w:r>
        <w:drawing>
          <wp:inline distT="0" distB="0" distL="0" distR="0">
            <wp:extent cx="5274310" cy="21621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5274310" cy="2162175"/>
                    </a:xfrm>
                    <a:prstGeom prst="rect">
                      <a:avLst/>
                    </a:prstGeom>
                  </pic:spPr>
                </pic:pic>
              </a:graphicData>
            </a:graphic>
          </wp:inline>
        </w:drawing>
      </w:r>
    </w:p>
    <w:p>
      <w:pPr>
        <w:jc w:val="center"/>
        <w:rPr>
          <w:rFonts w:ascii="微软雅黑" w:hAnsi="微软雅黑" w:eastAsia="微软雅黑" w:cs="新宋体"/>
          <w:sz w:val="24"/>
          <w:szCs w:val="21"/>
        </w:rPr>
      </w:pPr>
      <w:r>
        <w:rPr>
          <w:rFonts w:hint="eastAsia" w:ascii="微软雅黑" w:hAnsi="微软雅黑" w:eastAsia="微软雅黑" w:cs="新宋体"/>
          <w:sz w:val="24"/>
          <w:szCs w:val="21"/>
        </w:rPr>
        <w:t>期刊首页</w:t>
      </w:r>
      <w:r>
        <w:rPr>
          <w:rFonts w:ascii="微软雅黑" w:hAnsi="微软雅黑" w:eastAsia="微软雅黑" w:cs="新宋体"/>
          <w:sz w:val="24"/>
          <w:szCs w:val="21"/>
        </w:rPr>
        <w:t>收录年份展示</w:t>
      </w:r>
    </w:p>
    <w:p>
      <w:pPr>
        <w:jc w:val="center"/>
        <w:rPr>
          <w:rFonts w:ascii="微软雅黑" w:hAnsi="微软雅黑" w:eastAsia="微软雅黑" w:cs="新宋体"/>
          <w:sz w:val="24"/>
          <w:szCs w:val="21"/>
        </w:rPr>
      </w:pPr>
      <w:r>
        <w:drawing>
          <wp:inline distT="0" distB="0" distL="0" distR="0">
            <wp:extent cx="5274310" cy="21043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5274310" cy="2104390"/>
                    </a:xfrm>
                    <a:prstGeom prst="rect">
                      <a:avLst/>
                    </a:prstGeom>
                  </pic:spPr>
                </pic:pic>
              </a:graphicData>
            </a:graphic>
          </wp:inline>
        </w:drawing>
      </w:r>
    </w:p>
    <w:p>
      <w:pPr>
        <w:jc w:val="center"/>
        <w:rPr>
          <w:rFonts w:ascii="微软雅黑" w:hAnsi="微软雅黑" w:eastAsia="微软雅黑" w:cs="新宋体"/>
          <w:sz w:val="24"/>
          <w:szCs w:val="21"/>
        </w:rPr>
      </w:pPr>
      <w:r>
        <w:rPr>
          <w:rFonts w:ascii="微软雅黑" w:hAnsi="微软雅黑" w:eastAsia="微软雅黑" w:cs="新宋体"/>
          <w:sz w:val="24"/>
          <w:szCs w:val="21"/>
        </w:rPr>
        <w:t>期刊首页中信所核心影响因子展示</w:t>
      </w:r>
    </w:p>
    <w:p>
      <w:pPr>
        <w:pStyle w:val="4"/>
        <w:rPr>
          <w:rFonts w:ascii="微软雅黑" w:hAnsi="微软雅黑" w:eastAsia="微软雅黑"/>
          <w:sz w:val="24"/>
          <w:szCs w:val="21"/>
        </w:rPr>
      </w:pPr>
      <w:bookmarkStart w:id="27" w:name="_Toc76656969"/>
      <w:r>
        <w:rPr>
          <w:rFonts w:hint="eastAsia" w:ascii="微软雅黑" w:hAnsi="微软雅黑" w:eastAsia="微软雅黑"/>
          <w:sz w:val="24"/>
          <w:szCs w:val="21"/>
        </w:rPr>
        <w:t>3</w:t>
      </w:r>
      <w:r>
        <w:rPr>
          <w:rFonts w:ascii="微软雅黑" w:hAnsi="微软雅黑" w:eastAsia="微软雅黑"/>
          <w:sz w:val="24"/>
          <w:szCs w:val="21"/>
        </w:rPr>
        <w:t>.18 在线翻译，</w:t>
      </w:r>
      <w:r>
        <w:rPr>
          <w:rFonts w:hint="eastAsia" w:ascii="微软雅黑" w:hAnsi="微软雅黑" w:eastAsia="微软雅黑"/>
          <w:sz w:val="24"/>
          <w:szCs w:val="21"/>
        </w:rPr>
        <w:t>辅助</w:t>
      </w:r>
      <w:r>
        <w:rPr>
          <w:rFonts w:ascii="微软雅黑" w:hAnsi="微软雅黑" w:eastAsia="微软雅黑"/>
          <w:sz w:val="24"/>
          <w:szCs w:val="21"/>
        </w:rPr>
        <w:t>用户更好地理解文献</w:t>
      </w:r>
      <w:bookmarkEnd w:id="27"/>
    </w:p>
    <w:p>
      <w:pPr>
        <w:ind w:firstLine="480" w:firstLineChars="200"/>
        <w:rPr>
          <w:rFonts w:ascii="微软雅黑" w:hAnsi="微软雅黑" w:eastAsia="微软雅黑" w:cs="新宋体"/>
          <w:sz w:val="24"/>
          <w:szCs w:val="21"/>
        </w:rPr>
      </w:pPr>
      <w:r>
        <w:rPr>
          <w:rFonts w:ascii="微软雅黑" w:hAnsi="微软雅黑" w:eastAsia="微软雅黑" w:cs="新宋体"/>
          <w:sz w:val="24"/>
          <w:szCs w:val="21"/>
        </w:rPr>
        <w:t>万方医学网检索发现系统提供实时在线翻译服务</w:t>
      </w:r>
      <w:r>
        <w:rPr>
          <w:rFonts w:hint="eastAsia" w:ascii="微软雅黑" w:hAnsi="微软雅黑" w:eastAsia="微软雅黑" w:cs="新宋体"/>
          <w:sz w:val="24"/>
          <w:szCs w:val="21"/>
        </w:rPr>
        <w:t>，</w:t>
      </w:r>
      <w:r>
        <w:rPr>
          <w:rFonts w:ascii="微软雅黑" w:hAnsi="微软雅黑" w:eastAsia="微软雅黑" w:cs="新宋体"/>
          <w:sz w:val="24"/>
          <w:szCs w:val="21"/>
        </w:rPr>
        <w:t>协助用户更好地理解文献</w:t>
      </w:r>
      <w:r>
        <w:rPr>
          <w:rFonts w:hint="eastAsia" w:ascii="微软雅黑" w:hAnsi="微软雅黑" w:eastAsia="微软雅黑" w:cs="新宋体"/>
          <w:sz w:val="24"/>
          <w:szCs w:val="21"/>
        </w:rPr>
        <w:t>。</w:t>
      </w:r>
    </w:p>
    <w:p>
      <w:pPr>
        <w:widowControl/>
        <w:jc w:val="center"/>
        <w:rPr>
          <w:rFonts w:ascii="微软雅黑" w:hAnsi="微软雅黑" w:eastAsia="微软雅黑" w:cs="新宋体"/>
          <w:sz w:val="24"/>
          <w:szCs w:val="21"/>
        </w:rPr>
      </w:pPr>
      <w:r>
        <w:rPr>
          <w:rFonts w:ascii="微软雅黑" w:hAnsi="微软雅黑" w:eastAsia="微软雅黑" w:cs="宋体"/>
          <w:kern w:val="0"/>
          <w:sz w:val="32"/>
          <w:szCs w:val="24"/>
        </w:rPr>
        <w:drawing>
          <wp:inline distT="0" distB="0" distL="0" distR="0">
            <wp:extent cx="5100955" cy="3832860"/>
            <wp:effectExtent l="0" t="0" r="4445" b="0"/>
            <wp:docPr id="25" name="图片 25" descr="C:\Users\RDSUN\AppData\Roaming\Tencent\Users\534855390\QQ\WinTemp\RichOle\83W00]4$8)[POB$X467{E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RDSUN\AppData\Roaming\Tencent\Users\534855390\QQ\WinTemp\RichOle\83W00]4$8)[POB$X467{EZ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05265" cy="3911106"/>
                    </a:xfrm>
                    <a:prstGeom prst="rect">
                      <a:avLst/>
                    </a:prstGeom>
                    <a:noFill/>
                    <a:ln>
                      <a:noFill/>
                    </a:ln>
                  </pic:spPr>
                </pic:pic>
              </a:graphicData>
            </a:graphic>
          </wp:inline>
        </w:drawing>
      </w:r>
    </w:p>
    <w:p>
      <w:pPr>
        <w:pStyle w:val="4"/>
        <w:spacing w:line="240" w:lineRule="auto"/>
        <w:rPr>
          <w:rFonts w:ascii="微软雅黑" w:hAnsi="微软雅黑" w:eastAsia="微软雅黑"/>
          <w:b w:val="0"/>
          <w:sz w:val="24"/>
          <w:szCs w:val="21"/>
        </w:rPr>
      </w:pPr>
      <w:bookmarkStart w:id="28" w:name="_Toc76656970"/>
      <w:r>
        <w:rPr>
          <w:rStyle w:val="20"/>
          <w:rFonts w:hint="eastAsia" w:ascii="微软雅黑" w:hAnsi="微软雅黑" w:eastAsia="微软雅黑"/>
          <w:b/>
          <w:bCs w:val="0"/>
          <w:sz w:val="24"/>
          <w:szCs w:val="21"/>
        </w:rPr>
        <w:t>3.1</w:t>
      </w:r>
      <w:r>
        <w:rPr>
          <w:rStyle w:val="20"/>
          <w:rFonts w:ascii="微软雅黑" w:hAnsi="微软雅黑" w:eastAsia="微软雅黑"/>
          <w:b/>
          <w:bCs w:val="0"/>
          <w:sz w:val="24"/>
          <w:szCs w:val="21"/>
        </w:rPr>
        <w:t>9</w:t>
      </w:r>
      <w:r>
        <w:rPr>
          <w:rStyle w:val="20"/>
          <w:rFonts w:hint="eastAsia" w:ascii="微软雅黑" w:hAnsi="微软雅黑" w:eastAsia="微软雅黑"/>
          <w:b/>
          <w:bCs w:val="0"/>
          <w:sz w:val="24"/>
          <w:szCs w:val="21"/>
        </w:rPr>
        <w:t>响应式设计支持多种客户端</w:t>
      </w:r>
      <w:bookmarkEnd w:id="28"/>
    </w:p>
    <w:p>
      <w:pPr>
        <w:ind w:firstLine="480" w:firstLineChars="200"/>
        <w:rPr>
          <w:rFonts w:ascii="微软雅黑" w:hAnsi="微软雅黑" w:eastAsia="微软雅黑" w:cs="新宋体"/>
          <w:sz w:val="24"/>
          <w:szCs w:val="21"/>
        </w:rPr>
      </w:pPr>
      <w:r>
        <w:rPr>
          <w:rFonts w:hint="eastAsia" w:ascii="微软雅黑" w:hAnsi="微软雅黑" w:eastAsia="微软雅黑" w:cs="新宋体"/>
          <w:sz w:val="24"/>
          <w:szCs w:val="21"/>
        </w:rPr>
        <w:t>万方医学网</w:t>
      </w:r>
      <w:r>
        <w:rPr>
          <w:rFonts w:ascii="微软雅黑" w:hAnsi="微软雅黑" w:eastAsia="微软雅黑" w:cs="新宋体"/>
          <w:sz w:val="24"/>
          <w:szCs w:val="21"/>
        </w:rPr>
        <w:t>检索发现系统的</w:t>
      </w:r>
      <w:r>
        <w:rPr>
          <w:rFonts w:hint="eastAsia" w:ascii="微软雅黑" w:hAnsi="微软雅黑" w:eastAsia="微软雅黑" w:cs="新宋体"/>
          <w:sz w:val="24"/>
          <w:szCs w:val="21"/>
        </w:rPr>
        <w:t>页面采用响应式设计，可适应PC端、PAD端、手机端等多种客户端使用，用户可随时随地查找获取文献。万方医学网已经成功认证完成微信平台，用户可在微信端进行文献检索、账户绑定等操作，让用户的使用场景多样化。</w:t>
      </w:r>
    </w:p>
    <w:p>
      <w:pPr>
        <w:rPr>
          <w:rFonts w:ascii="微软雅黑" w:hAnsi="微软雅黑" w:eastAsia="微软雅黑"/>
          <w:sz w:val="24"/>
          <w:szCs w:val="21"/>
        </w:rPr>
      </w:pPr>
      <w:r>
        <w:rPr>
          <w:rFonts w:ascii="微软雅黑" w:hAnsi="微软雅黑" w:eastAsia="微软雅黑"/>
          <w:sz w:val="24"/>
          <w:szCs w:val="21"/>
        </w:rPr>
        <w:pict>
          <v:shape id="_x0000_i1025" o:spt="75" type="#_x0000_t75" style="height:186pt;width:415.5pt;" filled="f" o:preferrelative="t" stroked="f" coordsize="21600,21600">
            <v:path/>
            <v:fill on="f" focussize="0,0"/>
            <v:stroke on="f" joinstyle="miter"/>
            <v:imagedata r:id="rId35" o:title=""/>
            <o:lock v:ext="edit" aspectratio="t"/>
            <w10:wrap type="none"/>
            <w10:anchorlock/>
          </v:shape>
        </w:pict>
      </w:r>
    </w:p>
    <w:p>
      <w:pPr>
        <w:jc w:val="right"/>
        <w:rPr>
          <w:rFonts w:ascii="微软雅黑" w:hAnsi="微软雅黑" w:eastAsia="微软雅黑"/>
          <w:sz w:val="28"/>
          <w:szCs w:val="52"/>
        </w:rPr>
      </w:pPr>
      <w:bookmarkStart w:id="29" w:name="_GoBack"/>
      <w:bookmarkEnd w:id="29"/>
    </w:p>
    <w:sectPr>
      <w:head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rPr>
      <w:t>万方医学网文献检索发现系统产品通报20</w:t>
    </w:r>
    <w:r>
      <w:t>21</w:t>
    </w:r>
    <w:r>
      <w:rPr>
        <w:rFonts w:hint="eastAsia"/>
      </w:rPr>
      <w:t xml:space="preserve">                                    </w:t>
    </w:r>
    <w:r>
      <w:drawing>
        <wp:inline distT="0" distB="0" distL="0" distR="0">
          <wp:extent cx="835660" cy="210185"/>
          <wp:effectExtent l="0" t="0" r="254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7474" cy="2106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7A20"/>
    <w:multiLevelType w:val="multilevel"/>
    <w:tmpl w:val="08247A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F4D2895"/>
    <w:multiLevelType w:val="multilevel"/>
    <w:tmpl w:val="0F4D28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9D070C7"/>
    <w:multiLevelType w:val="multilevel"/>
    <w:tmpl w:val="19D070C7"/>
    <w:lvl w:ilvl="0" w:tentative="0">
      <w:start w:val="1"/>
      <w:numFmt w:val="decimal"/>
      <w:pStyle w:val="3"/>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9942E3"/>
    <w:multiLevelType w:val="multilevel"/>
    <w:tmpl w:val="3A994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60"/>
    <w:rsid w:val="0001528F"/>
    <w:rsid w:val="000205AB"/>
    <w:rsid w:val="000356F8"/>
    <w:rsid w:val="000537E4"/>
    <w:rsid w:val="00076204"/>
    <w:rsid w:val="000B6E9A"/>
    <w:rsid w:val="000C446E"/>
    <w:rsid w:val="000D15F2"/>
    <w:rsid w:val="000F2599"/>
    <w:rsid w:val="000F2BA7"/>
    <w:rsid w:val="001177D8"/>
    <w:rsid w:val="001231A9"/>
    <w:rsid w:val="001336C2"/>
    <w:rsid w:val="001B1F7A"/>
    <w:rsid w:val="001C2A95"/>
    <w:rsid w:val="001C42CC"/>
    <w:rsid w:val="001D07A6"/>
    <w:rsid w:val="001E1B91"/>
    <w:rsid w:val="001F0D7D"/>
    <w:rsid w:val="00217F05"/>
    <w:rsid w:val="00251D57"/>
    <w:rsid w:val="00254B0E"/>
    <w:rsid w:val="002642C4"/>
    <w:rsid w:val="0026758F"/>
    <w:rsid w:val="00283123"/>
    <w:rsid w:val="0028472A"/>
    <w:rsid w:val="00292352"/>
    <w:rsid w:val="0029462A"/>
    <w:rsid w:val="002A6B72"/>
    <w:rsid w:val="002D2037"/>
    <w:rsid w:val="002E41F8"/>
    <w:rsid w:val="002F0E9C"/>
    <w:rsid w:val="002F4223"/>
    <w:rsid w:val="002F7918"/>
    <w:rsid w:val="003052C9"/>
    <w:rsid w:val="00306DF3"/>
    <w:rsid w:val="003148BE"/>
    <w:rsid w:val="00314A59"/>
    <w:rsid w:val="00336C45"/>
    <w:rsid w:val="00342810"/>
    <w:rsid w:val="0035614F"/>
    <w:rsid w:val="00356F36"/>
    <w:rsid w:val="003652D5"/>
    <w:rsid w:val="00366DA2"/>
    <w:rsid w:val="00366DBA"/>
    <w:rsid w:val="00367660"/>
    <w:rsid w:val="00373A77"/>
    <w:rsid w:val="00381577"/>
    <w:rsid w:val="00382D89"/>
    <w:rsid w:val="0038337E"/>
    <w:rsid w:val="00391300"/>
    <w:rsid w:val="0039175F"/>
    <w:rsid w:val="00395C8C"/>
    <w:rsid w:val="003A2AEE"/>
    <w:rsid w:val="003A64F2"/>
    <w:rsid w:val="003B0E7D"/>
    <w:rsid w:val="003C0CFB"/>
    <w:rsid w:val="003D0778"/>
    <w:rsid w:val="003D570E"/>
    <w:rsid w:val="003E05FD"/>
    <w:rsid w:val="003E0ADD"/>
    <w:rsid w:val="003F611B"/>
    <w:rsid w:val="003F7716"/>
    <w:rsid w:val="00404C15"/>
    <w:rsid w:val="004116CD"/>
    <w:rsid w:val="00412FD1"/>
    <w:rsid w:val="0041441E"/>
    <w:rsid w:val="0041506C"/>
    <w:rsid w:val="004353AE"/>
    <w:rsid w:val="00454B33"/>
    <w:rsid w:val="0047326E"/>
    <w:rsid w:val="00473BD7"/>
    <w:rsid w:val="00473D79"/>
    <w:rsid w:val="00483490"/>
    <w:rsid w:val="004857A5"/>
    <w:rsid w:val="004A5513"/>
    <w:rsid w:val="004B5348"/>
    <w:rsid w:val="004D0F47"/>
    <w:rsid w:val="004D3822"/>
    <w:rsid w:val="004D4485"/>
    <w:rsid w:val="004E0E62"/>
    <w:rsid w:val="00503EC4"/>
    <w:rsid w:val="00510F7D"/>
    <w:rsid w:val="0051481D"/>
    <w:rsid w:val="00535B2E"/>
    <w:rsid w:val="00537631"/>
    <w:rsid w:val="0054635F"/>
    <w:rsid w:val="00581C75"/>
    <w:rsid w:val="0058795A"/>
    <w:rsid w:val="00591116"/>
    <w:rsid w:val="005A0249"/>
    <w:rsid w:val="005A46B9"/>
    <w:rsid w:val="005E2CA7"/>
    <w:rsid w:val="005E6C80"/>
    <w:rsid w:val="005F1BC7"/>
    <w:rsid w:val="005F4B83"/>
    <w:rsid w:val="005F6DAD"/>
    <w:rsid w:val="00603ABC"/>
    <w:rsid w:val="00605F54"/>
    <w:rsid w:val="00627D91"/>
    <w:rsid w:val="006340FC"/>
    <w:rsid w:val="006341EC"/>
    <w:rsid w:val="00640D36"/>
    <w:rsid w:val="0064157E"/>
    <w:rsid w:val="00652F98"/>
    <w:rsid w:val="0065741E"/>
    <w:rsid w:val="00662E95"/>
    <w:rsid w:val="006914FF"/>
    <w:rsid w:val="006B014F"/>
    <w:rsid w:val="006B251F"/>
    <w:rsid w:val="006B48C5"/>
    <w:rsid w:val="006D19D3"/>
    <w:rsid w:val="006D60AF"/>
    <w:rsid w:val="006D7754"/>
    <w:rsid w:val="006F72B3"/>
    <w:rsid w:val="00701DC2"/>
    <w:rsid w:val="0070728F"/>
    <w:rsid w:val="00715064"/>
    <w:rsid w:val="0073757E"/>
    <w:rsid w:val="00782153"/>
    <w:rsid w:val="00784F97"/>
    <w:rsid w:val="00786D9D"/>
    <w:rsid w:val="007A3127"/>
    <w:rsid w:val="007C078F"/>
    <w:rsid w:val="007E77C5"/>
    <w:rsid w:val="007F4581"/>
    <w:rsid w:val="00806E0B"/>
    <w:rsid w:val="00816630"/>
    <w:rsid w:val="008346DD"/>
    <w:rsid w:val="008621B2"/>
    <w:rsid w:val="00865205"/>
    <w:rsid w:val="00866FBB"/>
    <w:rsid w:val="00872AC1"/>
    <w:rsid w:val="00885243"/>
    <w:rsid w:val="008A2ECD"/>
    <w:rsid w:val="008B2FED"/>
    <w:rsid w:val="008B3CB4"/>
    <w:rsid w:val="008C25BD"/>
    <w:rsid w:val="008D5983"/>
    <w:rsid w:val="00903544"/>
    <w:rsid w:val="00914964"/>
    <w:rsid w:val="00932443"/>
    <w:rsid w:val="0093475A"/>
    <w:rsid w:val="00937D09"/>
    <w:rsid w:val="00956529"/>
    <w:rsid w:val="00985DE3"/>
    <w:rsid w:val="00987763"/>
    <w:rsid w:val="009879D7"/>
    <w:rsid w:val="009D0FFB"/>
    <w:rsid w:val="009F00DA"/>
    <w:rsid w:val="009F4F61"/>
    <w:rsid w:val="009F5195"/>
    <w:rsid w:val="00A27FEF"/>
    <w:rsid w:val="00A35818"/>
    <w:rsid w:val="00A470FB"/>
    <w:rsid w:val="00A51143"/>
    <w:rsid w:val="00A530ED"/>
    <w:rsid w:val="00A60E8E"/>
    <w:rsid w:val="00A72239"/>
    <w:rsid w:val="00AB47F4"/>
    <w:rsid w:val="00AC5457"/>
    <w:rsid w:val="00AD790D"/>
    <w:rsid w:val="00AF1637"/>
    <w:rsid w:val="00AF22DA"/>
    <w:rsid w:val="00AF5F9C"/>
    <w:rsid w:val="00B24C3B"/>
    <w:rsid w:val="00B56607"/>
    <w:rsid w:val="00B63B80"/>
    <w:rsid w:val="00B80881"/>
    <w:rsid w:val="00B907C8"/>
    <w:rsid w:val="00B93613"/>
    <w:rsid w:val="00BA68B1"/>
    <w:rsid w:val="00BB0C24"/>
    <w:rsid w:val="00BD1A78"/>
    <w:rsid w:val="00BD3CAB"/>
    <w:rsid w:val="00BD7561"/>
    <w:rsid w:val="00BF2490"/>
    <w:rsid w:val="00BF285A"/>
    <w:rsid w:val="00BF5B13"/>
    <w:rsid w:val="00BF7301"/>
    <w:rsid w:val="00BF790D"/>
    <w:rsid w:val="00C074D0"/>
    <w:rsid w:val="00C11FC0"/>
    <w:rsid w:val="00C1732A"/>
    <w:rsid w:val="00C21493"/>
    <w:rsid w:val="00C24BBF"/>
    <w:rsid w:val="00C3283E"/>
    <w:rsid w:val="00C36814"/>
    <w:rsid w:val="00C427E6"/>
    <w:rsid w:val="00C47A95"/>
    <w:rsid w:val="00C512D3"/>
    <w:rsid w:val="00C550DA"/>
    <w:rsid w:val="00C561ED"/>
    <w:rsid w:val="00C577BF"/>
    <w:rsid w:val="00C65B2E"/>
    <w:rsid w:val="00C737D6"/>
    <w:rsid w:val="00C75F23"/>
    <w:rsid w:val="00C77CCD"/>
    <w:rsid w:val="00C805DA"/>
    <w:rsid w:val="00C82783"/>
    <w:rsid w:val="00C869FA"/>
    <w:rsid w:val="00C95FB1"/>
    <w:rsid w:val="00CB1F8E"/>
    <w:rsid w:val="00CC6E3B"/>
    <w:rsid w:val="00CD7DFF"/>
    <w:rsid w:val="00CE24D3"/>
    <w:rsid w:val="00CF65ED"/>
    <w:rsid w:val="00CF6656"/>
    <w:rsid w:val="00D0048E"/>
    <w:rsid w:val="00D0245D"/>
    <w:rsid w:val="00D0267F"/>
    <w:rsid w:val="00D333B5"/>
    <w:rsid w:val="00D45916"/>
    <w:rsid w:val="00D622C9"/>
    <w:rsid w:val="00D6792C"/>
    <w:rsid w:val="00D84EB0"/>
    <w:rsid w:val="00D90735"/>
    <w:rsid w:val="00D91734"/>
    <w:rsid w:val="00D96E30"/>
    <w:rsid w:val="00D97407"/>
    <w:rsid w:val="00DA4F8E"/>
    <w:rsid w:val="00DD07B1"/>
    <w:rsid w:val="00DE187C"/>
    <w:rsid w:val="00DE3AF6"/>
    <w:rsid w:val="00E248E2"/>
    <w:rsid w:val="00E56992"/>
    <w:rsid w:val="00E740FB"/>
    <w:rsid w:val="00E7495A"/>
    <w:rsid w:val="00E75DBE"/>
    <w:rsid w:val="00E83941"/>
    <w:rsid w:val="00E908A4"/>
    <w:rsid w:val="00EA27E4"/>
    <w:rsid w:val="00EB2937"/>
    <w:rsid w:val="00EB4C31"/>
    <w:rsid w:val="00EC3C54"/>
    <w:rsid w:val="00F01EB2"/>
    <w:rsid w:val="00F065A2"/>
    <w:rsid w:val="00F0687D"/>
    <w:rsid w:val="00F11819"/>
    <w:rsid w:val="00F31117"/>
    <w:rsid w:val="00F40E7A"/>
    <w:rsid w:val="00F56F53"/>
    <w:rsid w:val="00F676F1"/>
    <w:rsid w:val="00F97E1D"/>
    <w:rsid w:val="00FA1D96"/>
    <w:rsid w:val="00FA442E"/>
    <w:rsid w:val="00FC6889"/>
    <w:rsid w:val="00FD0CE1"/>
    <w:rsid w:val="00FD1545"/>
    <w:rsid w:val="00FD4322"/>
    <w:rsid w:val="00FE10C7"/>
    <w:rsid w:val="00FE58D3"/>
    <w:rsid w:val="00FE7FF6"/>
    <w:rsid w:val="3B0C572A"/>
    <w:rsid w:val="42742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numPr>
        <w:ilvl w:val="0"/>
        <w:numId w:val="1"/>
      </w:numPr>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6">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8"/>
    <w:semiHidden/>
    <w:unhideWhenUsed/>
    <w:qFormat/>
    <w:uiPriority w:val="99"/>
    <w:rPr>
      <w:b/>
      <w:bCs/>
    </w:rPr>
  </w:style>
  <w:style w:type="paragraph" w:styleId="6">
    <w:name w:val="annotation text"/>
    <w:basedOn w:val="1"/>
    <w:link w:val="23"/>
    <w:unhideWhenUsed/>
    <w:qFormat/>
    <w:uiPriority w:val="99"/>
    <w:pPr>
      <w:jc w:val="left"/>
    </w:pPr>
  </w:style>
  <w:style w:type="paragraph" w:styleId="7">
    <w:name w:val="Document Map"/>
    <w:basedOn w:val="1"/>
    <w:link w:val="27"/>
    <w:semiHidden/>
    <w:unhideWhenUsed/>
    <w:qFormat/>
    <w:uiPriority w:val="99"/>
    <w:rPr>
      <w:rFonts w:ascii="宋体" w:eastAsia="宋体"/>
      <w:sz w:val="18"/>
      <w:szCs w:val="18"/>
    </w:rPr>
  </w:style>
  <w:style w:type="paragraph" w:styleId="8">
    <w:name w:val="toc 3"/>
    <w:basedOn w:val="1"/>
    <w:next w:val="1"/>
    <w:unhideWhenUsed/>
    <w:qFormat/>
    <w:uiPriority w:val="39"/>
    <w:pPr>
      <w:ind w:left="840" w:leftChars="400"/>
    </w:pPr>
  </w:style>
  <w:style w:type="paragraph" w:styleId="9">
    <w:name w:val="Balloon Text"/>
    <w:basedOn w:val="1"/>
    <w:link w:val="26"/>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unhideWhenUsed/>
    <w:qFormat/>
    <w:uiPriority w:val="39"/>
    <w:pPr>
      <w:ind w:left="420" w:leftChars="200"/>
    </w:p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页眉 Char"/>
    <w:basedOn w:val="13"/>
    <w:link w:val="11"/>
    <w:qFormat/>
    <w:uiPriority w:val="99"/>
    <w:rPr>
      <w:sz w:val="18"/>
      <w:szCs w:val="18"/>
    </w:rPr>
  </w:style>
  <w:style w:type="character" w:customStyle="1" w:styleId="19">
    <w:name w:val="页脚 Char"/>
    <w:basedOn w:val="13"/>
    <w:link w:val="10"/>
    <w:qFormat/>
    <w:uiPriority w:val="99"/>
    <w:rPr>
      <w:sz w:val="18"/>
      <w:szCs w:val="18"/>
    </w:rPr>
  </w:style>
  <w:style w:type="character" w:customStyle="1" w:styleId="20">
    <w:name w:val="标题 2 Char"/>
    <w:basedOn w:val="13"/>
    <w:link w:val="3"/>
    <w:uiPriority w:val="9"/>
    <w:rPr>
      <w:rFonts w:asciiTheme="majorHAnsi" w:hAnsiTheme="majorHAnsi" w:eastAsiaTheme="majorEastAsia" w:cstheme="majorBidi"/>
      <w:b/>
      <w:bCs/>
      <w:sz w:val="32"/>
      <w:szCs w:val="32"/>
    </w:rPr>
  </w:style>
  <w:style w:type="character" w:customStyle="1" w:styleId="21">
    <w:name w:val="标题 3 Char"/>
    <w:basedOn w:val="13"/>
    <w:link w:val="4"/>
    <w:uiPriority w:val="9"/>
    <w:rPr>
      <w:b/>
      <w:bCs/>
      <w:sz w:val="32"/>
      <w:szCs w:val="32"/>
    </w:rPr>
  </w:style>
  <w:style w:type="paragraph" w:styleId="22">
    <w:name w:val="List Paragraph"/>
    <w:basedOn w:val="1"/>
    <w:qFormat/>
    <w:uiPriority w:val="99"/>
    <w:pPr>
      <w:ind w:firstLine="420" w:firstLineChars="200"/>
    </w:pPr>
    <w:rPr>
      <w:rFonts w:ascii="Calibri" w:hAnsi="Calibri" w:eastAsia="宋体" w:cs="Times New Roman"/>
    </w:rPr>
  </w:style>
  <w:style w:type="character" w:customStyle="1" w:styleId="23">
    <w:name w:val="批注文字 Char"/>
    <w:basedOn w:val="13"/>
    <w:link w:val="6"/>
    <w:qFormat/>
    <w:uiPriority w:val="99"/>
  </w:style>
  <w:style w:type="character" w:customStyle="1" w:styleId="24">
    <w:name w:val="标题 1 Char"/>
    <w:basedOn w:val="13"/>
    <w:link w:val="2"/>
    <w:qFormat/>
    <w:uiPriority w:val="9"/>
    <w:rPr>
      <w:b/>
      <w:bCs/>
      <w:kern w:val="44"/>
      <w:sz w:val="44"/>
      <w:szCs w:val="44"/>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批注框文本 Char"/>
    <w:basedOn w:val="13"/>
    <w:link w:val="9"/>
    <w:semiHidden/>
    <w:qFormat/>
    <w:uiPriority w:val="99"/>
    <w:rPr>
      <w:sz w:val="18"/>
      <w:szCs w:val="18"/>
    </w:rPr>
  </w:style>
  <w:style w:type="character" w:customStyle="1" w:styleId="27">
    <w:name w:val="文档结构图 Char"/>
    <w:basedOn w:val="13"/>
    <w:link w:val="7"/>
    <w:semiHidden/>
    <w:qFormat/>
    <w:uiPriority w:val="99"/>
    <w:rPr>
      <w:rFonts w:ascii="宋体" w:eastAsia="宋体"/>
      <w:sz w:val="18"/>
      <w:szCs w:val="18"/>
    </w:rPr>
  </w:style>
  <w:style w:type="character" w:customStyle="1" w:styleId="28">
    <w:name w:val="批注主题 Char"/>
    <w:basedOn w:val="23"/>
    <w:link w:val="5"/>
    <w:semiHidden/>
    <w:qFormat/>
    <w:uiPriority w:val="99"/>
    <w:rPr>
      <w:b/>
      <w:bCs/>
    </w:rPr>
  </w:style>
  <w:style w:type="paragraph" w:customStyle="1" w:styleId="29">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styleId="30">
    <w:name w:val="No Spacing"/>
    <w:link w:val="31"/>
    <w:qFormat/>
    <w:uiPriority w:val="1"/>
    <w:rPr>
      <w:rFonts w:asciiTheme="minorHAnsi" w:hAnsiTheme="minorHAnsi" w:eastAsiaTheme="minorEastAsia" w:cstheme="minorBidi"/>
      <w:kern w:val="0"/>
      <w:sz w:val="22"/>
      <w:szCs w:val="22"/>
      <w:lang w:val="en-US" w:eastAsia="zh-CN" w:bidi="ar-SA"/>
    </w:rPr>
  </w:style>
  <w:style w:type="character" w:customStyle="1" w:styleId="31">
    <w:name w:val="无间隔 Char"/>
    <w:basedOn w:val="13"/>
    <w:link w:val="3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emf"/><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8BDEF-1A1C-4474-B0DE-F935A7A149FF}">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35</Pages>
  <Words>1522</Words>
  <Characters>8679</Characters>
  <Lines>72</Lines>
  <Paragraphs>20</Paragraphs>
  <TotalTime>26</TotalTime>
  <ScaleCrop>false</ScaleCrop>
  <LinksUpToDate>false</LinksUpToDate>
  <CharactersWithSpaces>10181</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2021-07-08T09:16:00Z</dcterms:created>
  <dc:creator>Mr. 封面</dc:creator>
  <cp:lastModifiedBy>成长</cp:lastModifiedBy>
  <dcterms:modified xsi:type="dcterms:W3CDTF">2021-08-26T06:03:02Z</dcterms:modified>
  <dc:title>2021年6月</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2052-10.1.0.7670</vt:lpwstr>
  </property>
</Properties>
</file>